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《中国国际进口博览会参展商手册》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企业商业展</w:t>
      </w:r>
    </w:p>
    <w:p>
      <w:pPr>
        <w:numPr>
          <w:ilvl w:val="0"/>
          <w:numId w:val="1"/>
        </w:numPr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绿色中国国际进口博览会标准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5" w:afterAutospacing="0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本标准规定了中国国际进口博览会绿色</w:t>
      </w:r>
      <w:r>
        <w:rPr>
          <w:rFonts w:hint="eastAsia" w:ascii="仿宋" w:hAnsi="仿宋" w:eastAsia="仿宋"/>
          <w:sz w:val="32"/>
          <w:szCs w:val="32"/>
          <w:lang w:eastAsia="zh-CN"/>
        </w:rPr>
        <w:t>展台</w:t>
      </w:r>
      <w:r>
        <w:rPr>
          <w:rFonts w:hint="eastAsia" w:ascii="仿宋" w:hAnsi="仿宋" w:eastAsia="仿宋"/>
          <w:sz w:val="32"/>
          <w:szCs w:val="32"/>
        </w:rPr>
        <w:t>、绿色运营、绿色物流、绿色餐饮方面的要求，具体标准如下：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b/>
          <w:sz w:val="32"/>
          <w:szCs w:val="32"/>
        </w:rPr>
        <w:t>绿色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展台</w:t>
      </w:r>
      <w:r>
        <w:rPr>
          <w:rFonts w:hint="eastAsia" w:ascii="黑体" w:hAnsi="黑体" w:eastAsia="黑体"/>
          <w:b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全过程</w:t>
      </w:r>
      <w:r>
        <w:rPr>
          <w:rFonts w:ascii="仿宋" w:hAnsi="仿宋" w:eastAsia="仿宋"/>
          <w:sz w:val="32"/>
          <w:szCs w:val="32"/>
        </w:rPr>
        <w:t xml:space="preserve">中遵循 </w:t>
      </w:r>
      <w:r>
        <w:rPr>
          <w:rFonts w:ascii="仿宋" w:hAnsi="仿宋" w:eastAsia="仿宋"/>
          <w:b/>
          <w:sz w:val="32"/>
          <w:szCs w:val="32"/>
        </w:rPr>
        <w:t>“6R概念”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Respect</w:t>
      </w:r>
      <w:r>
        <w:rPr>
          <w:rFonts w:ascii="仿宋" w:hAnsi="仿宋" w:eastAsia="仿宋"/>
          <w:sz w:val="32"/>
          <w:szCs w:val="32"/>
        </w:rPr>
        <w:t>(尊重原则)：尊重自然的理念和思维的方式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在展览工作中尽可能地减少对环境产生负面的影响，包括对场地和人的影响，减少对资源和能源的过度使用。　　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b/>
          <w:sz w:val="32"/>
          <w:szCs w:val="32"/>
        </w:rPr>
        <w:t>Renew</w:t>
      </w:r>
      <w:r>
        <w:rPr>
          <w:rFonts w:ascii="仿宋" w:hAnsi="仿宋" w:eastAsia="仿宋"/>
          <w:sz w:val="32"/>
          <w:szCs w:val="32"/>
        </w:rPr>
        <w:t>(使用可再生材料和新材料)：在展览施工中尽可能多地使用可再生性材料，鼓励对新材料、新产品和新技术的使用。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b/>
          <w:sz w:val="32"/>
          <w:szCs w:val="32"/>
        </w:rPr>
        <w:t>Reuse and Recycle</w:t>
      </w:r>
      <w:r>
        <w:rPr>
          <w:rFonts w:ascii="仿宋" w:hAnsi="仿宋" w:eastAsia="仿宋"/>
          <w:sz w:val="32"/>
          <w:szCs w:val="32"/>
        </w:rPr>
        <w:t>(可再利用和可循环利用的材料)：施工应尽量多地使用“可再利用和可循环利用的材料”。　　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b/>
          <w:sz w:val="32"/>
          <w:szCs w:val="32"/>
        </w:rPr>
        <w:t>Reduce</w:t>
      </w:r>
      <w:r>
        <w:rPr>
          <w:rFonts w:ascii="仿宋" w:hAnsi="仿宋" w:eastAsia="仿宋"/>
          <w:sz w:val="32"/>
          <w:szCs w:val="32"/>
        </w:rPr>
        <w:t>(减少废弃物和污染物)：减少</w:t>
      </w:r>
      <w:r>
        <w:rPr>
          <w:rFonts w:hint="eastAsia" w:ascii="仿宋" w:hAnsi="仿宋" w:eastAsia="仿宋"/>
          <w:sz w:val="32"/>
          <w:szCs w:val="32"/>
          <w:lang w:eastAsia="zh-CN"/>
        </w:rPr>
        <w:t>展台</w:t>
      </w:r>
      <w:r>
        <w:rPr>
          <w:rFonts w:ascii="仿宋" w:hAnsi="仿宋" w:eastAsia="仿宋"/>
          <w:sz w:val="32"/>
          <w:szCs w:val="32"/>
        </w:rPr>
        <w:t>施工对环境的负面影响，包括减少使用对人的健康有害的物质，使用无害材料、节能、减少污染和废弃物。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Remember</w:t>
      </w:r>
      <w:r>
        <w:rPr>
          <w:rFonts w:ascii="仿宋" w:hAnsi="仿宋" w:eastAsia="仿宋"/>
          <w:sz w:val="32"/>
          <w:szCs w:val="32"/>
        </w:rPr>
        <w:t>(加强记忆和教育)：</w:t>
      </w:r>
      <w:r>
        <w:rPr>
          <w:rFonts w:hint="eastAsia" w:ascii="仿宋" w:hAnsi="仿宋" w:eastAsia="仿宋"/>
          <w:sz w:val="32"/>
          <w:szCs w:val="32"/>
        </w:rPr>
        <w:t>加强</w:t>
      </w:r>
      <w:r>
        <w:rPr>
          <w:rFonts w:ascii="仿宋" w:hAnsi="仿宋" w:eastAsia="仿宋"/>
          <w:sz w:val="32"/>
          <w:szCs w:val="32"/>
        </w:rPr>
        <w:t>对可持续发展的宣传，在展览工作中，对</w:t>
      </w:r>
      <w:r>
        <w:rPr>
          <w:rFonts w:hint="eastAsia" w:ascii="仿宋" w:hAnsi="仿宋" w:eastAsia="仿宋"/>
          <w:sz w:val="32"/>
          <w:szCs w:val="32"/>
        </w:rPr>
        <w:t>参与</w:t>
      </w:r>
      <w:r>
        <w:rPr>
          <w:rFonts w:ascii="仿宋" w:hAnsi="仿宋" w:eastAsia="仿宋"/>
          <w:sz w:val="32"/>
          <w:szCs w:val="32"/>
        </w:rPr>
        <w:t>展览会</w:t>
      </w:r>
      <w:r>
        <w:rPr>
          <w:rFonts w:hint="eastAsia" w:ascii="仿宋" w:hAnsi="仿宋" w:eastAsia="仿宋"/>
          <w:sz w:val="32"/>
          <w:szCs w:val="32"/>
        </w:rPr>
        <w:t>的单位或个人</w:t>
      </w:r>
      <w:r>
        <w:rPr>
          <w:rFonts w:ascii="仿宋" w:hAnsi="仿宋" w:eastAsia="仿宋"/>
          <w:sz w:val="32"/>
          <w:szCs w:val="32"/>
        </w:rPr>
        <w:t>采用教育方式贯彻可持续发展理念和环保意识。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（一）绿色设计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1.简化设计。摒弃富丽豪华的装饰观念，在</w:t>
      </w:r>
      <w:r>
        <w:rPr>
          <w:rFonts w:hint="eastAsia" w:ascii="仿宋" w:hAnsi="仿宋" w:eastAsia="仿宋"/>
          <w:sz w:val="32"/>
          <w:szCs w:val="32"/>
          <w:lang w:eastAsia="zh-CN"/>
        </w:rPr>
        <w:t>展台</w:t>
      </w:r>
      <w:r>
        <w:rPr>
          <w:rFonts w:hint="eastAsia" w:ascii="仿宋" w:hAnsi="仿宋" w:eastAsia="仿宋"/>
          <w:sz w:val="32"/>
          <w:szCs w:val="32"/>
        </w:rPr>
        <w:t>的空间构造、隔断的体量设计上实行简化，在简约中追求材质肌理色彩的细腻变化，节省材料和做工。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可循环展示设计。对展示企业进行特有的展示形象识别系统设计，并通过设计该公司的专用标准展具和可多次使用的展览系统，实现几年内长期稳定的重复实施，既创造了统一的公司品牌形象，又诠释现代绿色企业的内涵所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3.环保材料利用设计。展示设计所运用到材料须为环保材料，包括了天然材料、人工生产的生物降解材料、循环与再生材料净化材料。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4.可拆装展具设计。多选用可拆卸性强，装卸难度小，便于运输的展具。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5.模块化设计。设计单位在可拆装展具的基础上，针对不同的展出环境展厅面积和造价范围，设计出多种风格的组装模块，供客户选择或修改重组，以获得最快捷的服务，提高效率，节省前期工耗。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6.安全设计。所有设计须通过中国国际进口博览会消防、结构、用电等安全审核。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7.其它设计。设计单位还可参照仿生设计、绿色景观设计和情感体验设计。请各设计单位以高度的社会责任感和创新精神去完成绿色设计。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*注</w:t>
      </w:r>
      <w:r>
        <w:rPr>
          <w:rFonts w:hint="eastAsia" w:ascii="仿宋" w:hAnsi="仿宋" w:eastAsia="仿宋"/>
          <w:sz w:val="28"/>
          <w:szCs w:val="28"/>
        </w:rPr>
        <w:t>：单层</w:t>
      </w:r>
      <w:r>
        <w:rPr>
          <w:rFonts w:hint="eastAsia" w:ascii="仿宋" w:hAnsi="仿宋" w:eastAsia="仿宋"/>
          <w:sz w:val="28"/>
          <w:szCs w:val="28"/>
          <w:lang w:eastAsia="zh-CN"/>
        </w:rPr>
        <w:t>展台</w:t>
      </w:r>
      <w:r>
        <w:rPr>
          <w:rFonts w:hint="eastAsia" w:ascii="仿宋" w:hAnsi="仿宋" w:eastAsia="仿宋"/>
          <w:sz w:val="28"/>
          <w:szCs w:val="28"/>
        </w:rPr>
        <w:t>限高6米，双层</w:t>
      </w:r>
      <w:r>
        <w:rPr>
          <w:rFonts w:hint="eastAsia" w:ascii="仿宋" w:hAnsi="仿宋" w:eastAsia="仿宋"/>
          <w:sz w:val="28"/>
          <w:szCs w:val="28"/>
          <w:lang w:eastAsia="zh-CN"/>
        </w:rPr>
        <w:t>展台</w:t>
      </w:r>
      <w:r>
        <w:rPr>
          <w:rFonts w:hint="eastAsia" w:ascii="仿宋" w:hAnsi="仿宋" w:eastAsia="仿宋"/>
          <w:sz w:val="28"/>
          <w:szCs w:val="28"/>
        </w:rPr>
        <w:t>限高8.5米。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（二）绿色选材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展台</w:t>
      </w:r>
      <w:r>
        <w:rPr>
          <w:rFonts w:hint="eastAsia" w:ascii="仿宋" w:hAnsi="仿宋" w:eastAsia="仿宋"/>
          <w:sz w:val="32"/>
          <w:szCs w:val="32"/>
        </w:rPr>
        <w:t>搭建采用再生和可循环利用、无毒无害的环保材料或可回收材料，且符合A或B标准：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A.纯金属型材结构</w:t>
      </w:r>
      <w:r>
        <w:rPr>
          <w:rFonts w:hint="eastAsia" w:ascii="仿宋" w:hAnsi="仿宋" w:eastAsia="仿宋"/>
          <w:sz w:val="32"/>
          <w:szCs w:val="32"/>
        </w:rPr>
        <w:t>：装饰性材料使用量低于搭建材料总量的10%（按体积计算），且全部为非木质材料，搭建材料回收率达到100%。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B.混合型材结构</w:t>
      </w:r>
      <w:r>
        <w:rPr>
          <w:rFonts w:hint="eastAsia" w:ascii="仿宋" w:hAnsi="仿宋" w:eastAsia="仿宋"/>
          <w:sz w:val="32"/>
          <w:szCs w:val="32"/>
        </w:rPr>
        <w:t>：木质材料使用量低于搭建材料总量的30%（按体积计算），搭建材料回收率达到100%。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2.轻质，可拆卸性强，装卸难度小，便于运输。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3.节能灯具使用率不低于80%。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4.关于单层绿色</w:t>
      </w:r>
      <w:r>
        <w:rPr>
          <w:rFonts w:hint="eastAsia" w:ascii="仿宋" w:hAnsi="仿宋" w:eastAsia="仿宋"/>
          <w:sz w:val="32"/>
          <w:szCs w:val="32"/>
          <w:lang w:eastAsia="zh-CN"/>
        </w:rPr>
        <w:t>展台</w:t>
      </w:r>
      <w:r>
        <w:rPr>
          <w:rFonts w:hint="eastAsia" w:ascii="仿宋" w:hAnsi="仿宋" w:eastAsia="仿宋"/>
          <w:sz w:val="32"/>
          <w:szCs w:val="32"/>
        </w:rPr>
        <w:t xml:space="preserve">特别说明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（1）A纯金属型材结构：整个</w:t>
      </w:r>
      <w:r>
        <w:rPr>
          <w:rFonts w:hint="eastAsia" w:ascii="仿宋" w:hAnsi="仿宋" w:eastAsia="仿宋"/>
          <w:sz w:val="32"/>
          <w:szCs w:val="32"/>
          <w:lang w:eastAsia="zh-CN"/>
        </w:rPr>
        <w:t>展台</w:t>
      </w:r>
      <w:r>
        <w:rPr>
          <w:rFonts w:hint="eastAsia" w:ascii="仿宋" w:hAnsi="仿宋" w:eastAsia="仿宋"/>
          <w:sz w:val="32"/>
          <w:szCs w:val="32"/>
        </w:rPr>
        <w:t xml:space="preserve">主体结构不涉及一块木质材料；B混合型材结构主体结构接受一面木质材料，其他面可选用槽板或PVC展板。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（2）现场模块化拼装的地台板所使用的木质材料不计入30%的木质材料中。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</w:t>
      </w:r>
      <w:r>
        <w:rPr>
          <w:rFonts w:hint="eastAsia" w:ascii="仿宋" w:hAnsi="仿宋" w:eastAsia="仿宋"/>
          <w:sz w:val="32"/>
          <w:szCs w:val="32"/>
          <w:lang w:eastAsia="zh-CN"/>
        </w:rPr>
        <w:t>展台</w:t>
      </w:r>
      <w:r>
        <w:rPr>
          <w:rFonts w:hint="eastAsia" w:ascii="仿宋" w:hAnsi="仿宋" w:eastAsia="仿宋"/>
          <w:sz w:val="32"/>
          <w:szCs w:val="32"/>
        </w:rPr>
        <w:t xml:space="preserve">接受金属材质冲孔板、挂网等材料。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</w:t>
      </w:r>
      <w:r>
        <w:rPr>
          <w:rFonts w:hint="eastAsia" w:ascii="仿宋" w:hAnsi="仿宋" w:eastAsia="仿宋"/>
          <w:sz w:val="32"/>
          <w:szCs w:val="32"/>
          <w:lang w:eastAsia="zh-CN"/>
        </w:rPr>
        <w:t>展台</w:t>
      </w:r>
      <w:r>
        <w:rPr>
          <w:rFonts w:hint="eastAsia" w:ascii="仿宋" w:hAnsi="仿宋" w:eastAsia="仿宋"/>
          <w:sz w:val="32"/>
          <w:szCs w:val="32"/>
        </w:rPr>
        <w:t xml:space="preserve">内的展柜，在不涉及安全结构前提下，建议为活动式（与主体结构分离）, 且不能重叠加高，不在展馆现场施工的独立地柜不计入30%的木质材料中。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（5）楣板不接受木质材料制作，可用型材作为框架结构，外饰用有机玻璃或灯布。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5.关于双层绿色</w:t>
      </w:r>
      <w:r>
        <w:rPr>
          <w:rFonts w:hint="eastAsia" w:ascii="仿宋" w:hAnsi="仿宋" w:eastAsia="仿宋"/>
          <w:sz w:val="32"/>
          <w:szCs w:val="32"/>
          <w:lang w:eastAsia="zh-CN"/>
        </w:rPr>
        <w:t>展台</w:t>
      </w:r>
      <w:r>
        <w:rPr>
          <w:rFonts w:hint="eastAsia" w:ascii="仿宋" w:hAnsi="仿宋" w:eastAsia="仿宋"/>
          <w:sz w:val="32"/>
          <w:szCs w:val="32"/>
        </w:rPr>
        <w:t xml:space="preserve">特别说明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（1）一楼主体结构在满足结构性安全的前提下，接受有两面背板使用钢铁等型材加木板结构（含PVC展板），其它两面和二楼四面（含房间）均采用非木质材料搭建。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（2）现场模块化拼装的一、二楼地台板所使用的木质材料不计入30%的木质材料中。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</w:t>
      </w:r>
      <w:r>
        <w:rPr>
          <w:rFonts w:hint="eastAsia" w:ascii="仿宋" w:hAnsi="仿宋" w:eastAsia="仿宋"/>
          <w:sz w:val="32"/>
          <w:szCs w:val="32"/>
          <w:lang w:eastAsia="zh-CN"/>
        </w:rPr>
        <w:t>展台</w:t>
      </w:r>
      <w:r>
        <w:rPr>
          <w:rFonts w:hint="eastAsia" w:ascii="仿宋" w:hAnsi="仿宋" w:eastAsia="仿宋"/>
          <w:sz w:val="32"/>
          <w:szCs w:val="32"/>
        </w:rPr>
        <w:t xml:space="preserve">接受金属冲孔板、挂网等设计。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</w:t>
      </w:r>
      <w:r>
        <w:rPr>
          <w:rFonts w:hint="eastAsia" w:ascii="仿宋" w:hAnsi="仿宋" w:eastAsia="仿宋"/>
          <w:sz w:val="32"/>
          <w:szCs w:val="32"/>
          <w:lang w:eastAsia="zh-CN"/>
        </w:rPr>
        <w:t>展台</w:t>
      </w:r>
      <w:r>
        <w:rPr>
          <w:rFonts w:hint="eastAsia" w:ascii="仿宋" w:hAnsi="仿宋" w:eastAsia="仿宋"/>
          <w:sz w:val="32"/>
          <w:szCs w:val="32"/>
        </w:rPr>
        <w:t xml:space="preserve">内的展柜，在不涉及安全结构前提下，建议为活动式（与主体结构分离）, 且不能重叠加高，不在展馆现场施工的独立地柜不计入30%的木质材料中。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（5）楣板不接受木质材料制作，可用型材作为框架结构，外饰用有机玻璃或灯布。 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1" w:after="91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6.在选用展台搭建结构基材（包含但不限于细木工板、密度板、饰面板等）和展台搭建装饰表材（包含但不限于防火板、铝塑板等）时，所选木质材料穿孔萃取法甲醛释放量</w:t>
      </w:r>
      <w:r>
        <w:rPr>
          <w:rFonts w:ascii="仿宋" w:hAnsi="仿宋" w:eastAsia="仿宋"/>
          <w:sz w:val="32"/>
          <w:szCs w:val="32"/>
        </w:rPr>
        <w:t>≤9mg/100g</w:t>
      </w:r>
      <w:r>
        <w:rPr>
          <w:rFonts w:hint="eastAsia" w:ascii="仿宋" w:hAnsi="仿宋" w:eastAsia="仿宋"/>
          <w:sz w:val="32"/>
          <w:szCs w:val="32"/>
        </w:rPr>
        <w:t>；选用不添加甲醛、苯及其他挥发性有机物（</w:t>
      </w:r>
      <w:r>
        <w:rPr>
          <w:rFonts w:ascii="仿宋" w:hAnsi="仿宋" w:eastAsia="仿宋"/>
          <w:sz w:val="32"/>
          <w:szCs w:val="32"/>
        </w:rPr>
        <w:t>VOC</w:t>
      </w:r>
      <w:r>
        <w:rPr>
          <w:rFonts w:hint="eastAsia" w:ascii="仿宋" w:hAnsi="仿宋" w:eastAsia="仿宋"/>
          <w:sz w:val="32"/>
          <w:szCs w:val="32"/>
        </w:rPr>
        <w:t>）的</w:t>
      </w:r>
      <w:r>
        <w:rPr>
          <w:rFonts w:ascii="仿宋" w:hAnsi="仿宋" w:eastAsia="仿宋"/>
          <w:sz w:val="32"/>
          <w:szCs w:val="32"/>
        </w:rPr>
        <w:t>涂料</w:t>
      </w:r>
      <w:r>
        <w:rPr>
          <w:rFonts w:hint="eastAsia" w:ascii="仿宋" w:hAnsi="仿宋" w:eastAsia="仿宋"/>
          <w:sz w:val="32"/>
          <w:szCs w:val="32"/>
        </w:rPr>
        <w:t xml:space="preserve">；搭建过程中使用的胶黏剂须符环保标准。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（三）绿色安全施工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1.现场拼装模块化、构件化，搭建和拆除有序、可控、方便、安全快捷。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2.不对人员、展览场地及设备设施等造成损伤。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3.施工现场无大面积灰尘，灰尘扩散控制在本</w:t>
      </w:r>
      <w:r>
        <w:rPr>
          <w:rFonts w:hint="eastAsia" w:ascii="仿宋" w:hAnsi="仿宋" w:eastAsia="仿宋"/>
          <w:sz w:val="32"/>
          <w:szCs w:val="32"/>
          <w:lang w:eastAsia="zh-CN"/>
        </w:rPr>
        <w:t>展台</w:t>
      </w:r>
      <w:r>
        <w:rPr>
          <w:rFonts w:hint="eastAsia" w:ascii="仿宋" w:hAnsi="仿宋" w:eastAsia="仿宋"/>
          <w:sz w:val="32"/>
          <w:szCs w:val="32"/>
        </w:rPr>
        <w:t>内部；施工噪音控制在75分贝以内；施工现场严禁打磨、滚涂料或喷漆，禁止使用切割机、电锯。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4.施工现场没有违规施工现象。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二、绿色运营标准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（一）展区无污染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1.光污染。</w:t>
      </w:r>
      <w:r>
        <w:rPr>
          <w:rFonts w:hint="eastAsia" w:ascii="仿宋" w:hAnsi="仿宋" w:eastAsia="仿宋"/>
          <w:sz w:val="32"/>
          <w:szCs w:val="32"/>
          <w:lang w:eastAsia="zh-CN"/>
        </w:rPr>
        <w:t>展台</w:t>
      </w:r>
      <w:r>
        <w:rPr>
          <w:rFonts w:hint="eastAsia" w:ascii="仿宋" w:hAnsi="仿宋" w:eastAsia="仿宋"/>
          <w:sz w:val="32"/>
          <w:szCs w:val="32"/>
        </w:rPr>
        <w:t>灯光使用应合理布置，防止过量的光辐射对人和环境造成不良影响。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2.噪声污染。展会规定各展台进行展品演示时的设备运转音量最大为70分贝，允许在短时间内超过上限10-20分贝；获得承办单位批准的特别演出，允许在短时间内超过上限20分贝,承办单位有权根据该</w:t>
      </w:r>
      <w:r>
        <w:rPr>
          <w:rFonts w:hint="eastAsia" w:ascii="仿宋" w:hAnsi="仿宋" w:eastAsia="仿宋"/>
          <w:sz w:val="32"/>
          <w:szCs w:val="32"/>
          <w:lang w:eastAsia="zh-CN"/>
        </w:rPr>
        <w:t>展台</w:t>
      </w:r>
      <w:r>
        <w:rPr>
          <w:rFonts w:hint="eastAsia" w:ascii="仿宋" w:hAnsi="仿宋" w:eastAsia="仿宋"/>
          <w:sz w:val="32"/>
          <w:szCs w:val="32"/>
        </w:rPr>
        <w:t>特殊情况规定其展品的演示时间段及时长。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3.废气污染。严禁各类展品或其他物品</w:t>
      </w:r>
      <w:r>
        <w:rPr>
          <w:rFonts w:ascii="仿宋" w:hAnsi="仿宋" w:eastAsia="仿宋"/>
          <w:sz w:val="32"/>
          <w:szCs w:val="32"/>
        </w:rPr>
        <w:t>排出</w:t>
      </w:r>
      <w:r>
        <w:rPr>
          <w:rFonts w:ascii="仿宋" w:hAnsi="仿宋" w:eastAsia="仿宋" w:cstheme="minorBidi"/>
          <w:sz w:val="32"/>
          <w:szCs w:val="32"/>
        </w:rPr>
        <w:t>有毒有害的气体。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4.视觉污染。倡导文明生态宣传，宣传资料电子类覆盖率100%。参展商展会期间的宣传材料，应以LED屏幕、移动设备、二维码等电子渠道宣传为主，纸质版为辅，纸质版宣传材料每天发放量控制在500份以下。</w:t>
      </w:r>
      <w:r>
        <w:rPr>
          <w:rFonts w:hint="eastAsia" w:ascii="仿宋" w:hAnsi="仿宋" w:eastAsia="仿宋" w:cstheme="minorBidi"/>
          <w:sz w:val="32"/>
          <w:szCs w:val="32"/>
        </w:rPr>
        <w:t>禁止各类</w:t>
      </w:r>
      <w:r>
        <w:rPr>
          <w:rFonts w:ascii="仿宋" w:hAnsi="仿宋" w:eastAsia="仿宋" w:cstheme="minorBidi"/>
          <w:sz w:val="32"/>
          <w:szCs w:val="32"/>
        </w:rPr>
        <w:t>环境污染在人视觉上的体现。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5.固体废弃物污染。展区固体废弃物无公害分类处理率100%。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（二）绿色办公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遵循资源的减量化、循环化和再利用原则，选用可回收、简包装、可再生材料制造的办公用品；采用无水印刷和无VOC油墨；办公用纸双面打印、复印;</w:t>
      </w:r>
      <w:r>
        <w:rPr>
          <w:rFonts w:hint="eastAsia" w:ascii="仿宋" w:hAnsi="仿宋" w:eastAsia="仿宋"/>
          <w:sz w:val="32"/>
          <w:szCs w:val="32"/>
          <w:lang w:eastAsia="zh-CN"/>
        </w:rPr>
        <w:t>展台</w:t>
      </w:r>
      <w:r>
        <w:rPr>
          <w:rFonts w:hint="eastAsia" w:ascii="仿宋" w:hAnsi="仿宋" w:eastAsia="仿宋"/>
          <w:sz w:val="32"/>
          <w:szCs w:val="32"/>
        </w:rPr>
        <w:t>办公选用环保家具；做到闭馆断电，减少能源消耗。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（三）绿色出行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展会倡导</w:t>
      </w:r>
      <w:r>
        <w:rPr>
          <w:rFonts w:hint="eastAsia" w:ascii="仿宋" w:hAnsi="仿宋" w:eastAsia="仿宋" w:cstheme="minorBidi"/>
          <w:b/>
          <w:sz w:val="32"/>
          <w:szCs w:val="32"/>
        </w:rPr>
        <w:t>“</w:t>
      </w:r>
      <w:r>
        <w:rPr>
          <w:rFonts w:ascii="仿宋" w:hAnsi="仿宋" w:eastAsia="仿宋" w:cstheme="minorBidi"/>
          <w:b/>
          <w:sz w:val="32"/>
          <w:szCs w:val="32"/>
        </w:rPr>
        <w:t>绿色、低碳、文明</w:t>
      </w:r>
      <w:r>
        <w:rPr>
          <w:rFonts w:hint="eastAsia" w:ascii="仿宋" w:hAnsi="仿宋" w:eastAsia="仿宋" w:cstheme="minorBidi"/>
          <w:b/>
          <w:sz w:val="32"/>
          <w:szCs w:val="32"/>
        </w:rPr>
        <w:t>”</w:t>
      </w:r>
      <w:r>
        <w:rPr>
          <w:rFonts w:ascii="仿宋" w:hAnsi="仿宋" w:eastAsia="仿宋" w:cstheme="minorBidi"/>
          <w:sz w:val="32"/>
          <w:szCs w:val="32"/>
        </w:rPr>
        <w:t xml:space="preserve"> 出行</w:t>
      </w:r>
      <w:r>
        <w:rPr>
          <w:rFonts w:hint="eastAsia" w:ascii="仿宋" w:hAnsi="仿宋" w:eastAsia="仿宋"/>
          <w:sz w:val="32"/>
          <w:szCs w:val="32"/>
        </w:rPr>
        <w:t>。在选择会议场所、住宿酒店、餐厅时遵循就近原则。</w:t>
      </w:r>
      <w:r>
        <w:rPr>
          <w:rFonts w:hint="eastAsia" w:ascii="仿宋" w:hAnsi="仿宋" w:eastAsia="仿宋" w:cstheme="minorBidi"/>
          <w:sz w:val="32"/>
          <w:szCs w:val="32"/>
        </w:rPr>
        <w:t>倡导</w:t>
      </w:r>
      <w:r>
        <w:rPr>
          <w:rFonts w:ascii="仿宋" w:hAnsi="仿宋" w:eastAsia="仿宋" w:cstheme="minorBidi"/>
          <w:sz w:val="32"/>
          <w:szCs w:val="32"/>
        </w:rPr>
        <w:t>乘坐公共汽车、地铁等公共交通工具，合作乘车，环保驾车</w:t>
      </w:r>
      <w:r>
        <w:rPr>
          <w:rFonts w:hint="eastAsia" w:ascii="仿宋" w:hAnsi="仿宋" w:eastAsia="仿宋" w:cstheme="minorBidi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</w:rPr>
        <w:t>短距离鼓励</w:t>
      </w:r>
      <w:r>
        <w:rPr>
          <w:rFonts w:ascii="仿宋" w:hAnsi="仿宋" w:eastAsia="仿宋"/>
          <w:sz w:val="32"/>
          <w:szCs w:val="32"/>
        </w:rPr>
        <w:t>骑自行车</w:t>
      </w:r>
      <w:r>
        <w:rPr>
          <w:rFonts w:hint="eastAsia" w:ascii="仿宋" w:hAnsi="仿宋" w:eastAsia="仿宋"/>
          <w:sz w:val="32"/>
          <w:szCs w:val="32"/>
        </w:rPr>
        <w:t>或步行。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（四）绿色服务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承办方将全面整合资源，围绕全面提升参展体验，通过合理规划展会方案、设置功能丰富的一站式服务专区以及高效的管理标准，提供覆盖展前、展中、展后的</w:t>
      </w:r>
      <w:r>
        <w:rPr>
          <w:rFonts w:ascii="仿宋" w:hAnsi="仿宋" w:eastAsia="仿宋"/>
          <w:sz w:val="32"/>
          <w:szCs w:val="32"/>
        </w:rPr>
        <w:t>快速高效、减少浪费</w:t>
      </w:r>
      <w:r>
        <w:rPr>
          <w:rFonts w:hint="eastAsia" w:ascii="仿宋" w:hAnsi="仿宋" w:eastAsia="仿宋"/>
          <w:sz w:val="32"/>
          <w:szCs w:val="32"/>
        </w:rPr>
        <w:t>的国际化专业化一流服务。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三、绿色物流标准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Arial" w:hAnsi="Arial" w:cs="Arial"/>
          <w:color w:val="333333"/>
          <w:sz w:val="18"/>
          <w:szCs w:val="18"/>
        </w:rPr>
      </w:pPr>
      <w:r>
        <w:rPr>
          <w:rFonts w:hint="eastAsia" w:ascii="仿宋" w:hAnsi="仿宋" w:eastAsia="仿宋" w:cstheme="minorBidi"/>
          <w:sz w:val="32"/>
          <w:szCs w:val="32"/>
        </w:rPr>
        <w:t>在物流过程中抑制物流对环境造成危害的同时，实现对物流环境的净化，使物流资源得到最充分利用。请各参展商、主场运输服务商遵守绿色物流标准。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</w:t>
      </w:r>
      <w:r>
        <w:rPr>
          <w:rFonts w:ascii="楷体" w:hAnsi="楷体" w:eastAsia="楷体"/>
          <w:b/>
          <w:sz w:val="32"/>
          <w:szCs w:val="32"/>
        </w:rPr>
        <w:t>绿色运输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采用</w:t>
      </w:r>
      <w:r>
        <w:rPr>
          <w:rFonts w:ascii="仿宋" w:hAnsi="仿宋" w:eastAsia="仿宋" w:cstheme="minorBidi"/>
          <w:sz w:val="32"/>
          <w:szCs w:val="32"/>
        </w:rPr>
        <w:t>绿色运输方式</w:t>
      </w:r>
      <w:r>
        <w:rPr>
          <w:rFonts w:hint="eastAsia" w:ascii="仿宋" w:hAnsi="仿宋" w:eastAsia="仿宋" w:cstheme="minorBidi"/>
          <w:sz w:val="32"/>
          <w:szCs w:val="32"/>
        </w:rPr>
        <w:t>。采用节俭燃料，使用清洁燃料，实现节能减排的运输</w:t>
      </w:r>
      <w:r>
        <w:rPr>
          <w:rFonts w:ascii="仿宋" w:hAnsi="仿宋" w:eastAsia="仿宋" w:cstheme="minorBidi"/>
          <w:sz w:val="32"/>
          <w:szCs w:val="32"/>
        </w:rPr>
        <w:t>工具</w:t>
      </w:r>
      <w:r>
        <w:rPr>
          <w:rFonts w:hint="eastAsia" w:ascii="仿宋" w:hAnsi="仿宋" w:eastAsia="仿宋" w:cstheme="minorBidi"/>
          <w:sz w:val="32"/>
          <w:szCs w:val="32"/>
        </w:rPr>
        <w:t>；尽量进行近距离配货和夜间运输，避免交通堵塞；合理规划运输路线，避免空车运输、过远运输和重复运输。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</w:t>
      </w:r>
      <w:r>
        <w:rPr>
          <w:rFonts w:ascii="楷体" w:hAnsi="楷体" w:eastAsia="楷体"/>
          <w:b/>
          <w:sz w:val="32"/>
          <w:szCs w:val="32"/>
        </w:rPr>
        <w:t>绿色仓储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合理选择</w:t>
      </w:r>
      <w:r>
        <w:rPr>
          <w:rFonts w:ascii="仿宋" w:hAnsi="仿宋" w:eastAsia="仿宋" w:cstheme="minorBidi"/>
          <w:sz w:val="32"/>
          <w:szCs w:val="32"/>
        </w:rPr>
        <w:t>仓库地址，有效地安排仓库的使用空</w:t>
      </w:r>
      <w:r>
        <w:rPr>
          <w:rFonts w:hint="eastAsia" w:ascii="仿宋" w:hAnsi="仿宋" w:eastAsia="仿宋" w:cstheme="minorBidi"/>
          <w:sz w:val="32"/>
          <w:szCs w:val="32"/>
        </w:rPr>
        <w:t>间，</w:t>
      </w:r>
      <w:r>
        <w:rPr>
          <w:rFonts w:ascii="仿宋" w:hAnsi="仿宋" w:eastAsia="仿宋" w:cstheme="minorBidi"/>
          <w:sz w:val="32"/>
          <w:szCs w:val="32"/>
        </w:rPr>
        <w:t>提高运输的效率</w:t>
      </w:r>
      <w:r>
        <w:rPr>
          <w:rFonts w:hint="eastAsia" w:ascii="仿宋" w:hAnsi="仿宋" w:eastAsia="仿宋" w:cstheme="minorBidi"/>
          <w:sz w:val="32"/>
          <w:szCs w:val="32"/>
        </w:rPr>
        <w:t>，</w:t>
      </w:r>
      <w:r>
        <w:rPr>
          <w:rFonts w:ascii="仿宋" w:hAnsi="仿宋" w:eastAsia="仿宋" w:cstheme="minorBidi"/>
          <w:sz w:val="32"/>
          <w:szCs w:val="32"/>
        </w:rPr>
        <w:t>减少运输里程、节约运输成本。</w:t>
      </w:r>
      <w:r>
        <w:rPr>
          <w:rFonts w:hint="eastAsia" w:ascii="仿宋" w:hAnsi="仿宋" w:eastAsia="仿宋" w:cstheme="minorBidi"/>
          <w:sz w:val="32"/>
          <w:szCs w:val="32"/>
        </w:rPr>
        <w:t>充分</w:t>
      </w:r>
      <w:r>
        <w:rPr>
          <w:rFonts w:ascii="仿宋" w:hAnsi="仿宋" w:eastAsia="仿宋" w:cstheme="minorBidi"/>
          <w:sz w:val="32"/>
          <w:szCs w:val="32"/>
        </w:rPr>
        <w:t>考虑仓库运营对所在地的环境影响。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</w:t>
      </w:r>
      <w:r>
        <w:rPr>
          <w:rFonts w:ascii="楷体" w:hAnsi="楷体" w:eastAsia="楷体"/>
          <w:b/>
          <w:sz w:val="32"/>
          <w:szCs w:val="32"/>
        </w:rPr>
        <w:t>绿色包装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包装物无</w:t>
      </w:r>
      <w:r>
        <w:rPr>
          <w:rFonts w:ascii="仿宋" w:hAnsi="仿宋" w:eastAsia="仿宋" w:cstheme="minorBidi"/>
          <w:sz w:val="32"/>
          <w:szCs w:val="32"/>
        </w:rPr>
        <w:t>毒、无副作用</w:t>
      </w:r>
      <w:r>
        <w:rPr>
          <w:rFonts w:hint="eastAsia" w:ascii="仿宋" w:hAnsi="仿宋" w:eastAsia="仿宋" w:cstheme="minorBidi"/>
          <w:sz w:val="32"/>
          <w:szCs w:val="32"/>
        </w:rPr>
        <w:t>；注重包装物的</w:t>
      </w:r>
      <w:r>
        <w:rPr>
          <w:rFonts w:ascii="仿宋" w:hAnsi="仿宋" w:eastAsia="仿宋" w:cstheme="minorBidi"/>
          <w:sz w:val="32"/>
          <w:szCs w:val="32"/>
        </w:rPr>
        <w:t>减量化、便于拆卸</w:t>
      </w:r>
      <w:r>
        <w:rPr>
          <w:rFonts w:hint="eastAsia" w:ascii="仿宋" w:hAnsi="仿宋" w:eastAsia="仿宋" w:cstheme="minorBidi"/>
          <w:sz w:val="32"/>
          <w:szCs w:val="32"/>
        </w:rPr>
        <w:t>、再利用和</w:t>
      </w:r>
      <w:r>
        <w:rPr>
          <w:rFonts w:ascii="仿宋" w:hAnsi="仿宋" w:eastAsia="仿宋" w:cstheme="minorBidi"/>
          <w:sz w:val="32"/>
          <w:szCs w:val="32"/>
        </w:rPr>
        <w:t>再循环</w:t>
      </w:r>
      <w:r>
        <w:rPr>
          <w:rFonts w:hint="eastAsia" w:ascii="仿宋" w:hAnsi="仿宋" w:eastAsia="仿宋" w:cstheme="minorBidi"/>
          <w:sz w:val="32"/>
          <w:szCs w:val="32"/>
        </w:rPr>
        <w:t>，有效保护商品，</w:t>
      </w:r>
      <w:r>
        <w:rPr>
          <w:rFonts w:ascii="仿宋" w:hAnsi="仿宋" w:eastAsia="仿宋" w:cstheme="minorBidi"/>
          <w:sz w:val="32"/>
          <w:szCs w:val="32"/>
        </w:rPr>
        <w:t>节约资源、降低废弃物排放。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</w:t>
      </w:r>
      <w:r>
        <w:rPr>
          <w:rFonts w:ascii="楷体" w:hAnsi="楷体" w:eastAsia="楷体"/>
          <w:b/>
          <w:sz w:val="32"/>
          <w:szCs w:val="32"/>
        </w:rPr>
        <w:t>智慧物流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通过智能硬件、</w:t>
      </w:r>
      <w:r>
        <w:rPr>
          <w:rFonts w:ascii="仿宋" w:hAnsi="仿宋" w:eastAsia="仿宋" w:cstheme="minorBidi"/>
          <w:sz w:val="32"/>
          <w:szCs w:val="32"/>
        </w:rPr>
        <w:t>物联网</w:t>
      </w:r>
      <w:r>
        <w:rPr>
          <w:rFonts w:hint="eastAsia" w:ascii="仿宋" w:hAnsi="仿宋" w:eastAsia="仿宋" w:cstheme="minorBidi"/>
          <w:sz w:val="32"/>
          <w:szCs w:val="32"/>
        </w:rPr>
        <w:t>、</w:t>
      </w:r>
      <w:r>
        <w:rPr>
          <w:rFonts w:ascii="仿宋" w:hAnsi="仿宋" w:eastAsia="仿宋" w:cstheme="minorBidi"/>
          <w:sz w:val="32"/>
          <w:szCs w:val="32"/>
        </w:rPr>
        <w:t>大数据等智慧化技术与手段， 提高物流系统分析决策和智能执行的能力</w:t>
      </w:r>
      <w:r>
        <w:rPr>
          <w:rFonts w:hint="eastAsia" w:ascii="仿宋" w:hAnsi="仿宋" w:eastAsia="仿宋" w:cstheme="minorBidi"/>
          <w:sz w:val="32"/>
          <w:szCs w:val="32"/>
        </w:rPr>
        <w:t>，</w:t>
      </w:r>
      <w:r>
        <w:rPr>
          <w:rFonts w:ascii="仿宋" w:hAnsi="仿宋" w:eastAsia="仿宋" w:cstheme="minorBidi"/>
          <w:sz w:val="32"/>
          <w:szCs w:val="32"/>
        </w:rPr>
        <w:t>提升整个物流系统的智能化、自动化水平</w:t>
      </w:r>
      <w:r>
        <w:rPr>
          <w:rFonts w:hint="eastAsia" w:ascii="仿宋" w:hAnsi="仿宋" w:eastAsia="仿宋" w:cstheme="minorBidi"/>
          <w:sz w:val="32"/>
          <w:szCs w:val="32"/>
        </w:rPr>
        <w:t>，</w:t>
      </w:r>
      <w:r>
        <w:rPr>
          <w:rFonts w:ascii="仿宋" w:hAnsi="仿宋" w:eastAsia="仿宋" w:cstheme="minorBidi"/>
          <w:sz w:val="32"/>
          <w:szCs w:val="32"/>
        </w:rPr>
        <w:t>从而</w:t>
      </w:r>
      <w:r>
        <w:rPr>
          <w:rFonts w:hint="eastAsia" w:ascii="仿宋" w:hAnsi="仿宋" w:eastAsia="仿宋" w:cstheme="minorBidi"/>
          <w:sz w:val="32"/>
          <w:szCs w:val="32"/>
        </w:rPr>
        <w:t>达到</w:t>
      </w:r>
      <w:r>
        <w:rPr>
          <w:rFonts w:ascii="仿宋" w:hAnsi="仿宋" w:eastAsia="仿宋" w:cstheme="minorBidi"/>
          <w:sz w:val="32"/>
          <w:szCs w:val="32"/>
        </w:rPr>
        <w:t>降低社会成本</w:t>
      </w:r>
      <w:r>
        <w:rPr>
          <w:rFonts w:hint="eastAsia" w:ascii="仿宋" w:hAnsi="仿宋" w:eastAsia="仿宋" w:cstheme="minorBidi"/>
          <w:sz w:val="32"/>
          <w:szCs w:val="32"/>
        </w:rPr>
        <w:t>，</w:t>
      </w:r>
      <w:r>
        <w:rPr>
          <w:rFonts w:ascii="仿宋" w:hAnsi="仿宋" w:eastAsia="仿宋" w:cstheme="minorBidi"/>
          <w:sz w:val="32"/>
          <w:szCs w:val="32"/>
        </w:rPr>
        <w:t>提高生产效率，整合社会资源的目的。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四、绿色餐饮标准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中国国际进口博览会期间，所有餐饮服务单位须</w:t>
      </w:r>
      <w:r>
        <w:rPr>
          <w:rFonts w:ascii="仿宋" w:hAnsi="仿宋" w:eastAsia="仿宋"/>
          <w:sz w:val="32"/>
          <w:szCs w:val="32"/>
        </w:rPr>
        <w:t>合法经营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符合中华人民共和国《食品卫生法》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 w:cstheme="minorBidi"/>
          <w:sz w:val="32"/>
          <w:szCs w:val="32"/>
        </w:rPr>
        <w:t>运用安全、健康、环保理念，</w:t>
      </w:r>
      <w:r>
        <w:rPr>
          <w:rFonts w:hint="eastAsia" w:ascii="仿宋" w:hAnsi="仿宋" w:eastAsia="仿宋" w:cstheme="minorBidi"/>
          <w:sz w:val="32"/>
          <w:szCs w:val="32"/>
        </w:rPr>
        <w:t>须</w:t>
      </w:r>
      <w:r>
        <w:rPr>
          <w:rFonts w:ascii="仿宋" w:hAnsi="仿宋" w:eastAsia="仿宋" w:cstheme="minorBidi"/>
          <w:sz w:val="32"/>
          <w:szCs w:val="32"/>
        </w:rPr>
        <w:t>保证食品生产与服务过程的绿色化。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楷体" w:hAnsi="楷体" w:eastAsia="楷体" w:cstheme="minorBidi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</w:rPr>
        <w:t>（一）</w:t>
      </w:r>
      <w:r>
        <w:rPr>
          <w:rFonts w:ascii="楷体" w:hAnsi="楷体" w:eastAsia="楷体" w:cstheme="minorBidi"/>
          <w:b/>
          <w:sz w:val="32"/>
          <w:szCs w:val="32"/>
        </w:rPr>
        <w:t>采购环节的绿色化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保证食品原料的安全与环保。采购的货物必须来自于合法和安全的货源；货物的数量与储备水平一定要与企业的生产和经营规模相适应；严禁采购野生动物作为吸引顾客的卖点，餐饮企业</w:t>
      </w:r>
      <w:r>
        <w:rPr>
          <w:rFonts w:hint="eastAsia" w:ascii="仿宋" w:hAnsi="仿宋" w:eastAsia="仿宋" w:cstheme="minorBidi"/>
          <w:sz w:val="32"/>
          <w:szCs w:val="32"/>
        </w:rPr>
        <w:t>须</w:t>
      </w:r>
      <w:r>
        <w:rPr>
          <w:rFonts w:ascii="仿宋" w:hAnsi="仿宋" w:eastAsia="仿宋" w:cstheme="minorBidi"/>
          <w:sz w:val="32"/>
          <w:szCs w:val="32"/>
        </w:rPr>
        <w:t>明白自身在保护野生动物方面所承担的责任和义务。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楷体" w:hAnsi="楷体" w:eastAsia="楷体" w:cstheme="minorBidi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</w:rPr>
        <w:t>（二）</w:t>
      </w:r>
      <w:r>
        <w:rPr>
          <w:rFonts w:ascii="楷体" w:hAnsi="楷体" w:eastAsia="楷体" w:cstheme="minorBidi"/>
          <w:b/>
          <w:sz w:val="32"/>
          <w:szCs w:val="32"/>
        </w:rPr>
        <w:t>生产环节的绿色化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食品生产方法要确保食品的营养与卫生</w:t>
      </w:r>
      <w:r>
        <w:rPr>
          <w:rFonts w:hint="eastAsia" w:ascii="仿宋" w:hAnsi="仿宋" w:eastAsia="仿宋" w:cstheme="minorBidi"/>
          <w:sz w:val="32"/>
          <w:szCs w:val="32"/>
        </w:rPr>
        <w:t>，</w:t>
      </w:r>
      <w:r>
        <w:rPr>
          <w:rFonts w:ascii="仿宋" w:hAnsi="仿宋" w:eastAsia="仿宋" w:cstheme="minorBidi"/>
          <w:sz w:val="32"/>
          <w:szCs w:val="32"/>
        </w:rPr>
        <w:t>生产过程要注意运用绿色技术组织生产</w:t>
      </w:r>
      <w:r>
        <w:rPr>
          <w:rFonts w:hint="eastAsia" w:ascii="仿宋" w:hAnsi="仿宋" w:eastAsia="仿宋" w:cstheme="minorBidi"/>
          <w:sz w:val="32"/>
          <w:szCs w:val="32"/>
        </w:rPr>
        <w:t>；</w:t>
      </w:r>
      <w:r>
        <w:rPr>
          <w:rFonts w:ascii="仿宋" w:hAnsi="仿宋" w:eastAsia="仿宋" w:cstheme="minorBidi"/>
          <w:sz w:val="32"/>
          <w:szCs w:val="32"/>
        </w:rPr>
        <w:t>采用节能、节水和其他有利于环境保护的技术和设备，减少使用或者不使用浪费资源、污染环境的消费品</w:t>
      </w:r>
      <w:r>
        <w:rPr>
          <w:rFonts w:hint="eastAsia" w:ascii="仿宋" w:hAnsi="仿宋" w:eastAsia="仿宋" w:cstheme="minorBidi"/>
          <w:sz w:val="32"/>
          <w:szCs w:val="32"/>
        </w:rPr>
        <w:t>；采用</w:t>
      </w:r>
      <w:r>
        <w:rPr>
          <w:rFonts w:ascii="仿宋" w:hAnsi="仿宋" w:eastAsia="仿宋" w:cstheme="minorBidi"/>
          <w:sz w:val="32"/>
          <w:szCs w:val="32"/>
        </w:rPr>
        <w:t>清洁工艺生产，集中使用水、电、汽，降低能耗，做好污水、废气和垃圾的处理工作，做到达标排放。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ascii="楷体" w:hAnsi="楷体" w:eastAsia="楷体" w:cstheme="minorBidi"/>
          <w:b/>
          <w:sz w:val="32"/>
          <w:szCs w:val="32"/>
        </w:rPr>
      </w:pPr>
      <w:r>
        <w:rPr>
          <w:rFonts w:hint="eastAsia" w:ascii="楷体" w:hAnsi="楷体" w:eastAsia="楷体" w:cstheme="minorBidi"/>
          <w:b/>
          <w:sz w:val="32"/>
          <w:szCs w:val="32"/>
        </w:rPr>
        <w:t>（三）</w:t>
      </w:r>
      <w:r>
        <w:rPr>
          <w:rFonts w:ascii="楷体" w:hAnsi="楷体" w:eastAsia="楷体" w:cstheme="minorBidi"/>
          <w:b/>
          <w:sz w:val="32"/>
          <w:szCs w:val="32"/>
        </w:rPr>
        <w:t>食品服务环节的绿色化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使用能</w:t>
      </w:r>
      <w:r>
        <w:rPr>
          <w:rFonts w:ascii="仿宋" w:hAnsi="仿宋" w:eastAsia="仿宋" w:cstheme="minorBidi"/>
          <w:sz w:val="32"/>
          <w:szCs w:val="32"/>
        </w:rPr>
        <w:t>生物降解、光生物降解和易于回收材料制成的一次性餐饮具</w:t>
      </w:r>
      <w:r>
        <w:rPr>
          <w:rFonts w:hint="eastAsia" w:ascii="仿宋" w:hAnsi="仿宋" w:eastAsia="仿宋" w:cstheme="minorBidi"/>
          <w:sz w:val="32"/>
          <w:szCs w:val="32"/>
        </w:rPr>
        <w:t>，</w:t>
      </w:r>
      <w:r>
        <w:rPr>
          <w:rFonts w:ascii="仿宋" w:hAnsi="仿宋" w:eastAsia="仿宋" w:cstheme="minorBidi"/>
          <w:sz w:val="32"/>
          <w:szCs w:val="32"/>
        </w:rPr>
        <w:t>禁止使用一次性发泡餐具；当用餐客人点菜时，服务员要本着“经济实惠、合理配置、减少浪费”的原则推荐食品，并尽可能介绍绿色、健康食品、饮品；</w:t>
      </w:r>
      <w:r>
        <w:rPr>
          <w:rFonts w:hint="eastAsia" w:ascii="仿宋" w:hAnsi="仿宋" w:eastAsia="仿宋" w:cstheme="minorBidi"/>
          <w:sz w:val="32"/>
          <w:szCs w:val="32"/>
        </w:rPr>
        <w:t>提供</w:t>
      </w:r>
      <w:r>
        <w:rPr>
          <w:rFonts w:ascii="仿宋" w:hAnsi="仿宋" w:eastAsia="仿宋" w:cstheme="minorBidi"/>
          <w:sz w:val="32"/>
          <w:szCs w:val="32"/>
        </w:rPr>
        <w:t>整洁、安静、雅致的消费环境</w:t>
      </w:r>
      <w:r>
        <w:rPr>
          <w:rFonts w:hint="eastAsia" w:ascii="仿宋" w:hAnsi="仿宋" w:eastAsia="仿宋" w:cstheme="minorBidi"/>
          <w:sz w:val="32"/>
          <w:szCs w:val="32"/>
        </w:rPr>
        <w:t>；</w:t>
      </w:r>
      <w:r>
        <w:rPr>
          <w:rFonts w:ascii="仿宋" w:hAnsi="仿宋" w:eastAsia="仿宋" w:cstheme="minorBidi"/>
          <w:sz w:val="32"/>
          <w:szCs w:val="32"/>
        </w:rPr>
        <w:t>餐厅的装饰采用环保无污染材料，色彩明快协调，空气清新，温度宜人，工作人员着装整洁大方</w:t>
      </w:r>
      <w:r>
        <w:rPr>
          <w:rFonts w:hint="eastAsia" w:ascii="仿宋" w:hAnsi="仿宋" w:eastAsia="仿宋" w:cstheme="minorBidi"/>
          <w:sz w:val="32"/>
          <w:szCs w:val="32"/>
        </w:rPr>
        <w:t>，</w:t>
      </w:r>
      <w:r>
        <w:rPr>
          <w:rFonts w:ascii="仿宋" w:hAnsi="仿宋" w:eastAsia="仿宋" w:cstheme="minorBidi"/>
          <w:sz w:val="32"/>
          <w:szCs w:val="32"/>
        </w:rPr>
        <w:t>且服务员与食品直接接触必须</w:t>
      </w:r>
      <w:r>
        <w:rPr>
          <w:rFonts w:hint="eastAsia" w:ascii="仿宋" w:hAnsi="仿宋" w:eastAsia="仿宋" w:cstheme="minorBidi"/>
          <w:sz w:val="32"/>
          <w:szCs w:val="32"/>
        </w:rPr>
        <w:t>使用防护用品</w:t>
      </w:r>
      <w:r>
        <w:rPr>
          <w:rFonts w:ascii="仿宋" w:hAnsi="仿宋" w:eastAsia="仿宋" w:cstheme="minorBidi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企业商业展特装</w:t>
      </w:r>
      <w:r>
        <w:rPr>
          <w:rFonts w:hint="eastAsia" w:ascii="黑体" w:hAnsi="黑体" w:eastAsia="黑体"/>
          <w:sz w:val="32"/>
          <w:szCs w:val="32"/>
          <w:lang w:eastAsia="zh-CN"/>
        </w:rPr>
        <w:t>展台</w:t>
      </w:r>
      <w:r>
        <w:rPr>
          <w:rFonts w:hint="eastAsia" w:ascii="黑体" w:hAnsi="黑体" w:eastAsia="黑体"/>
          <w:sz w:val="32"/>
          <w:szCs w:val="32"/>
        </w:rPr>
        <w:t>的参展商与国家展参展国承办机构须填写《绿色特装展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台</w:t>
      </w:r>
      <w:r>
        <w:rPr>
          <w:rFonts w:hint="eastAsia" w:ascii="黑体" w:hAnsi="黑体" w:eastAsia="黑体"/>
          <w:sz w:val="32"/>
          <w:szCs w:val="32"/>
        </w:rPr>
        <w:t>评定表》（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请</w:t>
      </w:r>
      <w:r>
        <w:rPr>
          <w:rFonts w:hint="eastAsia" w:ascii="黑体" w:hAnsi="黑体" w:eastAsia="黑体"/>
          <w:sz w:val="32"/>
          <w:szCs w:val="32"/>
        </w:rPr>
        <w:t>详见附件），与图纸一并提交主场搭建商和审图服务商。主场搭建商、审图服务商对特装</w:t>
      </w:r>
      <w:r>
        <w:rPr>
          <w:rFonts w:hint="eastAsia" w:ascii="黑体" w:hAnsi="黑体" w:eastAsia="黑体"/>
          <w:sz w:val="32"/>
          <w:szCs w:val="32"/>
          <w:lang w:eastAsia="zh-CN"/>
        </w:rPr>
        <w:t>展台</w:t>
      </w:r>
      <w:r>
        <w:rPr>
          <w:rFonts w:hint="eastAsia" w:ascii="黑体" w:hAnsi="黑体" w:eastAsia="黑体"/>
          <w:sz w:val="32"/>
          <w:szCs w:val="32"/>
        </w:rPr>
        <w:t>设计进行审核，并有权退回不满足绿色标准的</w:t>
      </w:r>
      <w:r>
        <w:rPr>
          <w:rFonts w:hint="eastAsia" w:ascii="黑体" w:hAnsi="黑体" w:eastAsia="黑体"/>
          <w:sz w:val="32"/>
          <w:szCs w:val="32"/>
          <w:lang w:eastAsia="zh-CN"/>
        </w:rPr>
        <w:t>展台</w:t>
      </w:r>
      <w:r>
        <w:rPr>
          <w:rFonts w:hint="eastAsia" w:ascii="黑体" w:hAnsi="黑体" w:eastAsia="黑体"/>
          <w:sz w:val="32"/>
          <w:szCs w:val="32"/>
        </w:rPr>
        <w:t>设计方案。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本标准为中国国际进口博览会使用，由中国国际进口博览会负责解释。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七、本标准自2018年首届中国国际进口博览会开始执行。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附件：绿色特装展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台</w:t>
      </w:r>
      <w:r>
        <w:rPr>
          <w:rFonts w:hint="eastAsia" w:ascii="仿宋" w:hAnsi="仿宋" w:eastAsia="仿宋"/>
          <w:sz w:val="32"/>
          <w:szCs w:val="32"/>
        </w:rPr>
        <w:t>评定表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z w:val="32"/>
          <w:szCs w:val="32"/>
        </w:rPr>
        <w:pict>
          <v:shape id="_x0000_s1061" o:spid="_x0000_s1061" o:spt="202" type="#_x0000_t202" style="position:absolute;left:0pt;margin-left:-55.55pt;margin-top:-31.25pt;height:38.4pt;width:166.1pt;z-index:251694080;mso-width-relative:margin;mso-height-relative:margin;mso-width-percent:400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绿色特装展台评定表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ascii="方正小标宋简体" w:hAnsi="仿宋" w:eastAsia="方正小标宋简体"/>
          <w:sz w:val="32"/>
          <w:szCs w:val="32"/>
        </w:rPr>
      </w:pPr>
    </w:p>
    <w:tbl>
      <w:tblPr>
        <w:tblStyle w:val="14"/>
        <w:tblW w:w="8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253"/>
        <w:gridCol w:w="984"/>
        <w:gridCol w:w="883"/>
        <w:gridCol w:w="797"/>
        <w:gridCol w:w="762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实施阶段</w:t>
            </w:r>
          </w:p>
        </w:tc>
        <w:tc>
          <w:tcPr>
            <w:tcW w:w="22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类  别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申报是否达到绿色标准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服务商审核是否相符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  <w:b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  <w:b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是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否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是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否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设计阶段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简化设计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可循环展示设计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环保材料利用设计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可拆装展具设计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模块化设计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展台选材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模块构件化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有序可控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施工阶段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（布撤展）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无粉尘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无噪音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无有毒排放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现场安全施工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是否按图纸施工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是否全部达到绿色标准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0" w:firstLineChars="50"/>
        <w:jc w:val="both"/>
        <w:textAlignment w:val="auto"/>
        <w:outlineLvl w:val="9"/>
        <w:rPr>
          <w:rFonts w:ascii="仿宋" w:hAnsi="仿宋" w:eastAsia="仿宋"/>
        </w:rPr>
      </w:pPr>
      <w:r>
        <w:rPr>
          <w:rFonts w:hint="eastAsia" w:ascii="仿宋" w:hAnsi="仿宋" w:eastAsia="仿宋"/>
          <w:b/>
        </w:rPr>
        <w:t>注:</w:t>
      </w:r>
      <w:r>
        <w:rPr>
          <w:rFonts w:hint="eastAsia" w:ascii="仿宋" w:hAnsi="仿宋" w:eastAsia="仿宋"/>
        </w:rPr>
        <w:t xml:space="preserve">  1.请在相应框内划“√”；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jc w:val="both"/>
        <w:textAlignment w:val="auto"/>
        <w:outlineLvl w:val="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2.上述项，一项不达标，视为非绿色</w:t>
      </w:r>
      <w:r>
        <w:rPr>
          <w:rFonts w:hint="eastAsia" w:ascii="仿宋" w:hAnsi="仿宋" w:eastAsia="仿宋"/>
          <w:lang w:eastAsia="zh-CN"/>
        </w:rPr>
        <w:t>展台</w:t>
      </w:r>
      <w:r>
        <w:rPr>
          <w:rFonts w:hint="eastAsia" w:ascii="仿宋" w:hAnsi="仿宋" w:eastAsia="仿宋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27" w:leftChars="303"/>
        <w:jc w:val="both"/>
        <w:textAlignment w:val="auto"/>
        <w:outlineLvl w:val="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3.设计阶段由主场搭建商、审图服务商审核；施工阶段由主场搭建商、审图服务商、现场物业共同监管；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300" w:hanging="120" w:hangingChars="50"/>
        <w:jc w:val="both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仿宋" w:hAnsi="仿宋" w:eastAsia="仿宋"/>
        </w:rPr>
        <w:t>4. 所有展台评定汇总表，开展前由各服务商交承办单位。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eastAsia" w:asciiTheme="minorEastAsia" w:hAnsiTheme="minorEastAsia" w:eastAsiaTheme="minorEastAsia" w:cstheme="minorEastAsia"/>
        <w:b/>
        <w:bCs/>
        <w:sz w:val="28"/>
        <w:szCs w:val="28"/>
        <w:lang w:val="en-US" w:eastAsia="zh-CN"/>
      </w:rPr>
    </w:pPr>
    <w:r>
      <w:rPr>
        <w:rFonts w:hint="eastAsia" w:asciiTheme="minorEastAsia" w:hAnsiTheme="minorEastAsia" w:eastAsiaTheme="minorEastAsia" w:cstheme="minorEastAsia"/>
        <w:b/>
        <w:bCs/>
        <w:sz w:val="28"/>
        <w:szCs w:val="28"/>
        <w:lang w:val="en-US" w:eastAsia="zh-CN"/>
      </w:rPr>
      <w:t>附件8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4072F"/>
    <w:multiLevelType w:val="singleLevel"/>
    <w:tmpl w:val="3B34072F"/>
    <w:lvl w:ilvl="0" w:tentative="0">
      <w:start w:val="6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6E424FA8"/>
    <w:multiLevelType w:val="singleLevel"/>
    <w:tmpl w:val="6E424FA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699"/>
    <w:rsid w:val="00007C6D"/>
    <w:rsid w:val="00024C70"/>
    <w:rsid w:val="00026054"/>
    <w:rsid w:val="00027A49"/>
    <w:rsid w:val="00050469"/>
    <w:rsid w:val="00052500"/>
    <w:rsid w:val="000560CE"/>
    <w:rsid w:val="000607EC"/>
    <w:rsid w:val="00062D0A"/>
    <w:rsid w:val="00065835"/>
    <w:rsid w:val="000A05D7"/>
    <w:rsid w:val="000A211A"/>
    <w:rsid w:val="000A4BC1"/>
    <w:rsid w:val="000A6BB5"/>
    <w:rsid w:val="000B5117"/>
    <w:rsid w:val="000B683A"/>
    <w:rsid w:val="000B68B7"/>
    <w:rsid w:val="000C11DD"/>
    <w:rsid w:val="000D5E38"/>
    <w:rsid w:val="000E36B8"/>
    <w:rsid w:val="000F7E9D"/>
    <w:rsid w:val="00110494"/>
    <w:rsid w:val="001112EB"/>
    <w:rsid w:val="00113468"/>
    <w:rsid w:val="00121AF2"/>
    <w:rsid w:val="00124154"/>
    <w:rsid w:val="00126495"/>
    <w:rsid w:val="0013402F"/>
    <w:rsid w:val="001416F2"/>
    <w:rsid w:val="001445E1"/>
    <w:rsid w:val="00171689"/>
    <w:rsid w:val="001766FA"/>
    <w:rsid w:val="00176C1F"/>
    <w:rsid w:val="00183157"/>
    <w:rsid w:val="00193CFC"/>
    <w:rsid w:val="00193E7D"/>
    <w:rsid w:val="001B465F"/>
    <w:rsid w:val="001D2296"/>
    <w:rsid w:val="001D5E1E"/>
    <w:rsid w:val="001D7412"/>
    <w:rsid w:val="001E7187"/>
    <w:rsid w:val="002125DA"/>
    <w:rsid w:val="00212B60"/>
    <w:rsid w:val="00221A65"/>
    <w:rsid w:val="0022313E"/>
    <w:rsid w:val="00237C4C"/>
    <w:rsid w:val="00247050"/>
    <w:rsid w:val="002476DE"/>
    <w:rsid w:val="002668D3"/>
    <w:rsid w:val="00267245"/>
    <w:rsid w:val="00273AD4"/>
    <w:rsid w:val="0027626C"/>
    <w:rsid w:val="00285445"/>
    <w:rsid w:val="002C060E"/>
    <w:rsid w:val="002C4A43"/>
    <w:rsid w:val="002E1072"/>
    <w:rsid w:val="002E1B80"/>
    <w:rsid w:val="002E1D5A"/>
    <w:rsid w:val="002E4A34"/>
    <w:rsid w:val="002E6A72"/>
    <w:rsid w:val="0031777C"/>
    <w:rsid w:val="0031778F"/>
    <w:rsid w:val="00323F49"/>
    <w:rsid w:val="00327A85"/>
    <w:rsid w:val="00340B0E"/>
    <w:rsid w:val="0034152E"/>
    <w:rsid w:val="003419D3"/>
    <w:rsid w:val="00346BAA"/>
    <w:rsid w:val="00346BCF"/>
    <w:rsid w:val="00354F9D"/>
    <w:rsid w:val="00356243"/>
    <w:rsid w:val="00357E2F"/>
    <w:rsid w:val="00362A91"/>
    <w:rsid w:val="003739B2"/>
    <w:rsid w:val="00373E7A"/>
    <w:rsid w:val="00375B8E"/>
    <w:rsid w:val="00381803"/>
    <w:rsid w:val="00393855"/>
    <w:rsid w:val="003A7C7D"/>
    <w:rsid w:val="003D52DE"/>
    <w:rsid w:val="003D69CF"/>
    <w:rsid w:val="003D7417"/>
    <w:rsid w:val="003D7699"/>
    <w:rsid w:val="003E2FCC"/>
    <w:rsid w:val="003E7A38"/>
    <w:rsid w:val="003F5647"/>
    <w:rsid w:val="003F6C54"/>
    <w:rsid w:val="003F6CF3"/>
    <w:rsid w:val="003F702A"/>
    <w:rsid w:val="004073E8"/>
    <w:rsid w:val="00410D3B"/>
    <w:rsid w:val="00411CE2"/>
    <w:rsid w:val="004275B1"/>
    <w:rsid w:val="0043225C"/>
    <w:rsid w:val="00432A9D"/>
    <w:rsid w:val="00457F95"/>
    <w:rsid w:val="00466FAD"/>
    <w:rsid w:val="00474089"/>
    <w:rsid w:val="00474D9D"/>
    <w:rsid w:val="00484B45"/>
    <w:rsid w:val="00485C5A"/>
    <w:rsid w:val="0049187A"/>
    <w:rsid w:val="00491E0E"/>
    <w:rsid w:val="004A3DDA"/>
    <w:rsid w:val="004A79CF"/>
    <w:rsid w:val="004B472E"/>
    <w:rsid w:val="004C70D3"/>
    <w:rsid w:val="004D44A2"/>
    <w:rsid w:val="004F3400"/>
    <w:rsid w:val="004F731D"/>
    <w:rsid w:val="00501577"/>
    <w:rsid w:val="0051128D"/>
    <w:rsid w:val="005123C8"/>
    <w:rsid w:val="0052017C"/>
    <w:rsid w:val="00533E06"/>
    <w:rsid w:val="00535811"/>
    <w:rsid w:val="00553FE3"/>
    <w:rsid w:val="00563499"/>
    <w:rsid w:val="00564C8B"/>
    <w:rsid w:val="005763DC"/>
    <w:rsid w:val="00577F88"/>
    <w:rsid w:val="00580609"/>
    <w:rsid w:val="00584A53"/>
    <w:rsid w:val="00584D90"/>
    <w:rsid w:val="00591558"/>
    <w:rsid w:val="005935C7"/>
    <w:rsid w:val="005947B0"/>
    <w:rsid w:val="005969F4"/>
    <w:rsid w:val="005A2851"/>
    <w:rsid w:val="005B6A14"/>
    <w:rsid w:val="005C2BFF"/>
    <w:rsid w:val="005F384B"/>
    <w:rsid w:val="005F4E8E"/>
    <w:rsid w:val="00601D4B"/>
    <w:rsid w:val="0061160F"/>
    <w:rsid w:val="00615FD5"/>
    <w:rsid w:val="00641158"/>
    <w:rsid w:val="00675F24"/>
    <w:rsid w:val="00681DD0"/>
    <w:rsid w:val="006827AD"/>
    <w:rsid w:val="00685F8E"/>
    <w:rsid w:val="006958C3"/>
    <w:rsid w:val="006B3EBD"/>
    <w:rsid w:val="006C76AE"/>
    <w:rsid w:val="006D0E05"/>
    <w:rsid w:val="006D27DC"/>
    <w:rsid w:val="006D33D0"/>
    <w:rsid w:val="006D69D6"/>
    <w:rsid w:val="006E4447"/>
    <w:rsid w:val="006F0B58"/>
    <w:rsid w:val="0074537E"/>
    <w:rsid w:val="00761494"/>
    <w:rsid w:val="007657CC"/>
    <w:rsid w:val="0076782C"/>
    <w:rsid w:val="0078195E"/>
    <w:rsid w:val="007A030D"/>
    <w:rsid w:val="007B1B24"/>
    <w:rsid w:val="007B1B87"/>
    <w:rsid w:val="007C0E72"/>
    <w:rsid w:val="007D7157"/>
    <w:rsid w:val="00812195"/>
    <w:rsid w:val="00813404"/>
    <w:rsid w:val="0081457A"/>
    <w:rsid w:val="00815605"/>
    <w:rsid w:val="008213C5"/>
    <w:rsid w:val="00821EEC"/>
    <w:rsid w:val="00821F8E"/>
    <w:rsid w:val="00822B96"/>
    <w:rsid w:val="0083032A"/>
    <w:rsid w:val="00834713"/>
    <w:rsid w:val="00835835"/>
    <w:rsid w:val="00843A9E"/>
    <w:rsid w:val="008500A8"/>
    <w:rsid w:val="008500B4"/>
    <w:rsid w:val="00854794"/>
    <w:rsid w:val="00855A98"/>
    <w:rsid w:val="008639E4"/>
    <w:rsid w:val="0086404F"/>
    <w:rsid w:val="008651B6"/>
    <w:rsid w:val="00872169"/>
    <w:rsid w:val="00876425"/>
    <w:rsid w:val="00880E6C"/>
    <w:rsid w:val="008815B5"/>
    <w:rsid w:val="00885EE9"/>
    <w:rsid w:val="00892309"/>
    <w:rsid w:val="00893CC7"/>
    <w:rsid w:val="008955F8"/>
    <w:rsid w:val="008A0C7C"/>
    <w:rsid w:val="008A1FD2"/>
    <w:rsid w:val="008A4CA7"/>
    <w:rsid w:val="008B00BA"/>
    <w:rsid w:val="008B3613"/>
    <w:rsid w:val="008B5A16"/>
    <w:rsid w:val="008B65CB"/>
    <w:rsid w:val="008C0AAD"/>
    <w:rsid w:val="008C5232"/>
    <w:rsid w:val="008D6836"/>
    <w:rsid w:val="008D6B23"/>
    <w:rsid w:val="008F116F"/>
    <w:rsid w:val="008F3F52"/>
    <w:rsid w:val="00914257"/>
    <w:rsid w:val="009152EF"/>
    <w:rsid w:val="00941C6B"/>
    <w:rsid w:val="009438EB"/>
    <w:rsid w:val="0096316E"/>
    <w:rsid w:val="0096395E"/>
    <w:rsid w:val="0097384E"/>
    <w:rsid w:val="00975061"/>
    <w:rsid w:val="00975748"/>
    <w:rsid w:val="00991179"/>
    <w:rsid w:val="0099787A"/>
    <w:rsid w:val="009A2213"/>
    <w:rsid w:val="009A589D"/>
    <w:rsid w:val="009B2D05"/>
    <w:rsid w:val="009B5CC0"/>
    <w:rsid w:val="009B5F07"/>
    <w:rsid w:val="009B710A"/>
    <w:rsid w:val="009D0261"/>
    <w:rsid w:val="009D5D8C"/>
    <w:rsid w:val="009E1B04"/>
    <w:rsid w:val="009F22C4"/>
    <w:rsid w:val="009F3298"/>
    <w:rsid w:val="009F5346"/>
    <w:rsid w:val="009F710A"/>
    <w:rsid w:val="00A120CE"/>
    <w:rsid w:val="00A21562"/>
    <w:rsid w:val="00A30A36"/>
    <w:rsid w:val="00A467B5"/>
    <w:rsid w:val="00A5036B"/>
    <w:rsid w:val="00A524C0"/>
    <w:rsid w:val="00A56C74"/>
    <w:rsid w:val="00A5792E"/>
    <w:rsid w:val="00A7256E"/>
    <w:rsid w:val="00A8772E"/>
    <w:rsid w:val="00AA1A13"/>
    <w:rsid w:val="00AB38A3"/>
    <w:rsid w:val="00AC390B"/>
    <w:rsid w:val="00AD1804"/>
    <w:rsid w:val="00AD5AD7"/>
    <w:rsid w:val="00AD5F5E"/>
    <w:rsid w:val="00AE61E3"/>
    <w:rsid w:val="00AF431E"/>
    <w:rsid w:val="00B006F1"/>
    <w:rsid w:val="00B02C0C"/>
    <w:rsid w:val="00B17B30"/>
    <w:rsid w:val="00B2150E"/>
    <w:rsid w:val="00B26CB6"/>
    <w:rsid w:val="00B40771"/>
    <w:rsid w:val="00B4641B"/>
    <w:rsid w:val="00B5240D"/>
    <w:rsid w:val="00B612BA"/>
    <w:rsid w:val="00B803B4"/>
    <w:rsid w:val="00B80401"/>
    <w:rsid w:val="00B86244"/>
    <w:rsid w:val="00BA0F83"/>
    <w:rsid w:val="00BA594C"/>
    <w:rsid w:val="00BB25BF"/>
    <w:rsid w:val="00BB2A13"/>
    <w:rsid w:val="00BB2F4B"/>
    <w:rsid w:val="00BB736D"/>
    <w:rsid w:val="00BC570F"/>
    <w:rsid w:val="00BD588A"/>
    <w:rsid w:val="00BE6CDD"/>
    <w:rsid w:val="00BF2DFE"/>
    <w:rsid w:val="00BF6109"/>
    <w:rsid w:val="00C05701"/>
    <w:rsid w:val="00C11006"/>
    <w:rsid w:val="00C11F63"/>
    <w:rsid w:val="00C2265C"/>
    <w:rsid w:val="00C36992"/>
    <w:rsid w:val="00C4377C"/>
    <w:rsid w:val="00C5274A"/>
    <w:rsid w:val="00C55643"/>
    <w:rsid w:val="00C6553F"/>
    <w:rsid w:val="00C80525"/>
    <w:rsid w:val="00C9599D"/>
    <w:rsid w:val="00CA3B18"/>
    <w:rsid w:val="00CA6554"/>
    <w:rsid w:val="00CB2799"/>
    <w:rsid w:val="00CD0335"/>
    <w:rsid w:val="00CD1A59"/>
    <w:rsid w:val="00CD6072"/>
    <w:rsid w:val="00CE1E41"/>
    <w:rsid w:val="00CE48B6"/>
    <w:rsid w:val="00CE591C"/>
    <w:rsid w:val="00D03489"/>
    <w:rsid w:val="00D0674B"/>
    <w:rsid w:val="00D119CB"/>
    <w:rsid w:val="00D13063"/>
    <w:rsid w:val="00D301B5"/>
    <w:rsid w:val="00D528A7"/>
    <w:rsid w:val="00D52DAB"/>
    <w:rsid w:val="00D700DC"/>
    <w:rsid w:val="00D71C61"/>
    <w:rsid w:val="00D96001"/>
    <w:rsid w:val="00DD137C"/>
    <w:rsid w:val="00DD7CD0"/>
    <w:rsid w:val="00DE2846"/>
    <w:rsid w:val="00DE47A9"/>
    <w:rsid w:val="00DF2D94"/>
    <w:rsid w:val="00DF4069"/>
    <w:rsid w:val="00E0058E"/>
    <w:rsid w:val="00E01309"/>
    <w:rsid w:val="00E01F39"/>
    <w:rsid w:val="00E1796D"/>
    <w:rsid w:val="00E17E21"/>
    <w:rsid w:val="00E3083A"/>
    <w:rsid w:val="00E32CC1"/>
    <w:rsid w:val="00E34F5E"/>
    <w:rsid w:val="00E36BD5"/>
    <w:rsid w:val="00E54072"/>
    <w:rsid w:val="00E80A62"/>
    <w:rsid w:val="00E90F1E"/>
    <w:rsid w:val="00EA4AF9"/>
    <w:rsid w:val="00EB2C95"/>
    <w:rsid w:val="00EB3629"/>
    <w:rsid w:val="00EB5870"/>
    <w:rsid w:val="00EC2021"/>
    <w:rsid w:val="00EE5AD1"/>
    <w:rsid w:val="00EE7971"/>
    <w:rsid w:val="00EF358A"/>
    <w:rsid w:val="00F20637"/>
    <w:rsid w:val="00F22B14"/>
    <w:rsid w:val="00F24B1E"/>
    <w:rsid w:val="00F37253"/>
    <w:rsid w:val="00F46242"/>
    <w:rsid w:val="00F5741F"/>
    <w:rsid w:val="00F639F1"/>
    <w:rsid w:val="00F73769"/>
    <w:rsid w:val="00F811C5"/>
    <w:rsid w:val="00F90D3C"/>
    <w:rsid w:val="00F91DAF"/>
    <w:rsid w:val="00F92165"/>
    <w:rsid w:val="00FA31A5"/>
    <w:rsid w:val="00FA7575"/>
    <w:rsid w:val="00FA780D"/>
    <w:rsid w:val="00FB14FD"/>
    <w:rsid w:val="00FB44F2"/>
    <w:rsid w:val="00FB4B37"/>
    <w:rsid w:val="00FD38FB"/>
    <w:rsid w:val="00FD7B4E"/>
    <w:rsid w:val="00FE7826"/>
    <w:rsid w:val="00FE7A95"/>
    <w:rsid w:val="03D022A5"/>
    <w:rsid w:val="14F82A09"/>
    <w:rsid w:val="19FA6F78"/>
    <w:rsid w:val="1BB96BC0"/>
    <w:rsid w:val="27A61812"/>
    <w:rsid w:val="2AFD7ED0"/>
    <w:rsid w:val="353B3F4E"/>
    <w:rsid w:val="3B7648A1"/>
    <w:rsid w:val="4956170F"/>
    <w:rsid w:val="4B087633"/>
    <w:rsid w:val="519C12FD"/>
    <w:rsid w:val="52FD29D5"/>
    <w:rsid w:val="574358BA"/>
    <w:rsid w:val="618857D4"/>
    <w:rsid w:val="62A3390B"/>
    <w:rsid w:val="6EF659B3"/>
    <w:rsid w:val="738F7C31"/>
    <w:rsid w:val="76B83CE7"/>
    <w:rsid w:val="7CE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rPr>
      <w:sz w:val="20"/>
      <w:szCs w:val="20"/>
    </w:r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HTML Preformatted"/>
    <w:basedOn w:val="1"/>
    <w:link w:val="2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16"/>
      <w:szCs w:val="16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reader-word-layer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日期 Char"/>
    <w:basedOn w:val="9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HTML 预设格式 Char"/>
    <w:basedOn w:val="9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apple-converted-space"/>
    <w:basedOn w:val="9"/>
    <w:qFormat/>
    <w:uiPriority w:val="0"/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297CA8-7C38-41E0-81AA-D424ACEA4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619</Words>
  <Characters>3534</Characters>
  <Lines>29</Lines>
  <Paragraphs>8</Paragraphs>
  <TotalTime>97</TotalTime>
  <ScaleCrop>false</ScaleCrop>
  <LinksUpToDate>false</LinksUpToDate>
  <CharactersWithSpaces>4145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2018-05-17T06:03:00Z</dcterms:created>
  <dc:creator>User-ZSQ</dc:creator>
  <cp:lastModifiedBy>GZJH</cp:lastModifiedBy>
  <cp:lastPrinted>2018-05-29T05:47:00Z</cp:lastPrinted>
  <dcterms:modified xsi:type="dcterms:W3CDTF">2018-07-03T06:59:47Z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