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Theme="minorEastAsia"/>
          <w:b/>
          <w:bCs/>
          <w:i/>
          <w:sz w:val="32"/>
          <w:szCs w:val="28"/>
          <w:lang w:eastAsia="zh-CN"/>
        </w:rPr>
      </w:pPr>
      <w:r>
        <w:rPr>
          <w:rFonts w:ascii="Times New Roman" w:hAnsi="Times New Roman"/>
          <w:b/>
          <w:bCs/>
          <w:i/>
          <w:sz w:val="32"/>
          <w:szCs w:val="28"/>
        </w:rPr>
        <w:t>Exhibitor’s Manual</w:t>
      </w:r>
      <w:r>
        <w:rPr>
          <w:rFonts w:hint="eastAsia" w:ascii="Times New Roman" w:hAnsi="Times New Roman"/>
          <w:b/>
          <w:bCs/>
          <w:i/>
          <w:sz w:val="32"/>
          <w:szCs w:val="28"/>
        </w:rPr>
        <w:t xml:space="preserve"> for </w:t>
      </w:r>
      <w:r>
        <w:rPr>
          <w:rFonts w:ascii="Times New Roman" w:hAnsi="Times New Roman"/>
          <w:b/>
          <w:bCs/>
          <w:i/>
          <w:sz w:val="32"/>
          <w:szCs w:val="28"/>
        </w:rPr>
        <w:t xml:space="preserve">China International Import </w:t>
      </w:r>
      <w:r>
        <w:rPr>
          <w:rFonts w:hint="eastAsia" w:ascii="Times New Roman" w:hAnsi="Times New Roman"/>
          <w:b/>
          <w:bCs/>
          <w:i/>
          <w:sz w:val="32"/>
          <w:szCs w:val="28"/>
          <w:lang w:eastAsia="zh-CN"/>
        </w:rPr>
        <w:t>Expo</w:t>
      </w:r>
    </w:p>
    <w:p>
      <w:pPr>
        <w:jc w:val="center"/>
        <w:rPr>
          <w:rFonts w:ascii="Times New Roman" w:hAnsi="Times New Roman" w:cs="Times New Roman"/>
          <w:b/>
          <w:sz w:val="28"/>
        </w:rPr>
      </w:pPr>
      <w:r>
        <w:rPr>
          <w:rFonts w:hint="eastAsia" w:ascii="Times New Roman" w:hAnsi="Times New Roman" w:cs="Times New Roman"/>
          <w:b/>
          <w:sz w:val="28"/>
        </w:rPr>
        <w:t>Enterpri</w:t>
      </w:r>
      <w:r>
        <w:rPr>
          <w:rFonts w:ascii="Times New Roman" w:hAnsi="Times New Roman" w:cs="Times New Roman"/>
          <w:b/>
          <w:sz w:val="28"/>
        </w:rPr>
        <w:t>se &amp; Business Exhibition</w:t>
      </w:r>
    </w:p>
    <w:p>
      <w:pPr>
        <w:jc w:val="center"/>
        <w:rPr>
          <w:rFonts w:ascii="Times New Roman" w:hAnsi="Times New Roman" w:cs="Times New Roman"/>
          <w:b/>
          <w:sz w:val="28"/>
        </w:rPr>
      </w:pPr>
      <w:r>
        <w:rPr>
          <w:rFonts w:ascii="Times New Roman" w:hAnsi="Times New Roman" w:cs="Times New Roman"/>
          <w:b/>
          <w:sz w:val="28"/>
        </w:rPr>
        <w:t xml:space="preserve">Part Ⅵ Appendix </w:t>
      </w:r>
      <w:r>
        <w:rPr>
          <w:rFonts w:hint="eastAsia" w:ascii="Times New Roman" w:hAnsi="Times New Roman" w:cs="Times New Roman"/>
          <w:b/>
          <w:sz w:val="28"/>
        </w:rPr>
        <w:t>3</w:t>
      </w:r>
    </w:p>
    <w:p>
      <w:pPr>
        <w:jc w:val="center"/>
        <w:rPr>
          <w:rFonts w:ascii="Times New Roman" w:hAnsi="Times New Roman" w:cs="Times New Roman"/>
          <w:b/>
          <w:sz w:val="28"/>
        </w:rPr>
      </w:pPr>
      <w:r>
        <w:rPr>
          <w:rFonts w:ascii="Times New Roman" w:hAnsi="Times New Roman" w:cs="Times New Roman"/>
          <w:b/>
          <w:i/>
          <w:sz w:val="28"/>
          <w:szCs w:val="28"/>
        </w:rPr>
        <w:t>Utilities Safety Management Instructions</w:t>
      </w:r>
    </w:p>
    <w:p>
      <w:pPr>
        <w:jc w:val="left"/>
        <w:rPr>
          <w:rFonts w:ascii="Times New Roman" w:hAnsi="Times New Roman" w:eastAsia="宋体" w:cs="Times New Roman"/>
          <w:b/>
          <w:bCs/>
          <w:sz w:val="28"/>
          <w:szCs w:val="28"/>
        </w:rPr>
      </w:pPr>
      <w:r>
        <w:rPr>
          <w:rFonts w:hint="eastAsia" w:ascii="Times New Roman" w:hAnsi="Times New Roman" w:cs="Times New Roman"/>
          <w:b/>
          <w:sz w:val="28"/>
        </w:rPr>
        <w:t xml:space="preserve">1. </w:t>
      </w:r>
      <w:r>
        <w:rPr>
          <w:rFonts w:ascii="Times New Roman" w:hAnsi="Times New Roman" w:cs="Times New Roman"/>
          <w:b/>
          <w:sz w:val="28"/>
        </w:rPr>
        <w:t>General Requirements</w:t>
      </w:r>
    </w:p>
    <w:p>
      <w:pPr>
        <w:pStyle w:val="11"/>
        <w:numPr>
          <w:ilvl w:val="0"/>
          <w:numId w:val="0"/>
        </w:numPr>
        <w:spacing w:before="0" w:after="0"/>
        <w:ind w:left="280" w:hanging="280" w:hangingChars="100"/>
        <w:jc w:val="both"/>
        <w:rPr>
          <w:rFonts w:ascii="Times New Roman" w:hAnsi="Times New Roman" w:eastAsia="宋体" w:cs="Times New Roman"/>
          <w:szCs w:val="28"/>
        </w:rPr>
      </w:pPr>
      <w:r>
        <w:rPr>
          <w:rFonts w:hint="eastAsia" w:ascii="Times New Roman" w:hAnsi="Times New Roman" w:cs="Times New Roman"/>
        </w:rPr>
        <w:t xml:space="preserve">1.1 </w:t>
      </w:r>
      <w:r>
        <w:rPr>
          <w:rFonts w:ascii="Times New Roman" w:hAnsi="Times New Roman" w:cs="Times New Roman"/>
        </w:rPr>
        <w:t xml:space="preserve">During the move-in, the exhibition period and move-out, all matters related to booth set-up, decoration, dismantling and maintenance shall be carried out in compliance with the </w:t>
      </w:r>
      <w:r>
        <w:rPr>
          <w:rFonts w:hint="eastAsia" w:ascii="Times New Roman" w:hAnsi="Times New Roman" w:cs="Times New Roman"/>
          <w:lang w:eastAsia="zh-CN"/>
        </w:rPr>
        <w:t>Organizers</w:t>
      </w:r>
      <w:r>
        <w:rPr>
          <w:rFonts w:ascii="Times New Roman" w:hAnsi="Times New Roman" w:cs="Times New Roman"/>
        </w:rPr>
        <w:t>’ work safety rules and requirements,</w:t>
      </w:r>
      <w:r>
        <w:rPr>
          <w:rFonts w:hint="eastAsia" w:ascii="Times New Roman" w:hAnsi="Times New Roman" w:cs="Times New Roman"/>
        </w:rPr>
        <w:t xml:space="preserve"> </w:t>
      </w:r>
      <w:r>
        <w:rPr>
          <w:rFonts w:ascii="Times New Roman" w:hAnsi="Times New Roman" w:cs="Times New Roman"/>
        </w:rPr>
        <w:t xml:space="preserve">including </w:t>
      </w:r>
      <w:r>
        <w:rPr>
          <w:rFonts w:ascii="Times New Roman" w:hAnsi="Times New Roman" w:cs="Times New Roman"/>
          <w:i/>
        </w:rPr>
        <w:t>Exhibitor</w:t>
      </w:r>
      <w:r>
        <w:rPr>
          <w:rFonts w:hint="default" w:ascii="Times New Roman" w:hAnsi="Times New Roman" w:cs="Times New Roman"/>
          <w:i/>
          <w:lang w:val="en-US" w:eastAsia="zh-CN"/>
        </w:rPr>
        <w:t>’</w:t>
      </w:r>
      <w:r>
        <w:rPr>
          <w:rFonts w:hint="eastAsia" w:ascii="Times New Roman" w:hAnsi="Times New Roman" w:cs="Times New Roman"/>
          <w:i/>
          <w:lang w:val="en-US" w:eastAsia="zh-CN"/>
        </w:rPr>
        <w:t>s</w:t>
      </w:r>
      <w:r>
        <w:rPr>
          <w:rFonts w:ascii="Times New Roman" w:hAnsi="Times New Roman" w:cs="Times New Roman"/>
          <w:i/>
        </w:rPr>
        <w:t xml:space="preserve"> Manual</w:t>
      </w:r>
      <w:r>
        <w:rPr>
          <w:rFonts w:ascii="Times New Roman" w:hAnsi="Times New Roman" w:cs="Times New Roman"/>
        </w:rPr>
        <w:t>,</w:t>
      </w:r>
      <w:r>
        <w:rPr>
          <w:rFonts w:hint="eastAsia" w:ascii="Times New Roman" w:hAnsi="Times New Roman" w:cs="Times New Roman"/>
          <w:lang w:val="en-US" w:eastAsia="zh-CN"/>
        </w:rPr>
        <w:t xml:space="preserve"> </w:t>
      </w:r>
      <w:bookmarkStart w:id="0" w:name="_GoBack"/>
      <w:bookmarkEnd w:id="0"/>
      <w:r>
        <w:rPr>
          <w:rFonts w:ascii="Times New Roman" w:hAnsi="Times New Roman" w:cs="Times New Roman"/>
          <w:i/>
        </w:rPr>
        <w:t>Pre-</w:t>
      </w:r>
      <w:r>
        <w:rPr>
          <w:rFonts w:hint="eastAsia" w:ascii="Times New Roman" w:hAnsi="Times New Roman" w:cs="Times New Roman"/>
          <w:i/>
          <w:lang w:eastAsia="zh-CN"/>
        </w:rPr>
        <w:t>Expo</w:t>
      </w:r>
      <w:r>
        <w:rPr>
          <w:rFonts w:ascii="Times New Roman" w:hAnsi="Times New Roman" w:cs="Times New Roman"/>
          <w:i/>
        </w:rPr>
        <w:t xml:space="preserve"> Notification</w:t>
      </w:r>
      <w:r>
        <w:rPr>
          <w:rFonts w:ascii="Times New Roman" w:hAnsi="Times New Roman" w:cs="Times New Roman"/>
        </w:rPr>
        <w:t xml:space="preserve">, </w:t>
      </w:r>
      <w:r>
        <w:rPr>
          <w:rFonts w:ascii="Times New Roman" w:hAnsi="Times New Roman" w:cs="Times New Roman"/>
          <w:i/>
        </w:rPr>
        <w:t>Move-in Instructions</w:t>
      </w:r>
      <w:r>
        <w:rPr>
          <w:rFonts w:ascii="Times New Roman" w:hAnsi="Times New Roman" w:cs="Times New Roman"/>
        </w:rPr>
        <w:t xml:space="preserve">, </w:t>
      </w:r>
      <w:r>
        <w:rPr>
          <w:rFonts w:ascii="Times New Roman" w:hAnsi="Times New Roman" w:cs="Times New Roman"/>
          <w:i/>
        </w:rPr>
        <w:t>Safety Instructions</w:t>
      </w:r>
      <w:r>
        <w:rPr>
          <w:rFonts w:ascii="Times New Roman" w:hAnsi="Times New Roman" w:cs="Times New Roman"/>
        </w:rPr>
        <w:t xml:space="preserve">, </w:t>
      </w:r>
      <w:r>
        <w:rPr>
          <w:rFonts w:ascii="Times New Roman" w:hAnsi="Times New Roman" w:cs="Times New Roman"/>
          <w:i/>
        </w:rPr>
        <w:t>Venue Notices</w:t>
      </w:r>
      <w:r>
        <w:rPr>
          <w:rFonts w:ascii="Times New Roman" w:hAnsi="Times New Roman" w:cs="Times New Roman"/>
        </w:rPr>
        <w:t xml:space="preserve"> and </w:t>
      </w:r>
      <w:r>
        <w:rPr>
          <w:rFonts w:ascii="Times New Roman" w:hAnsi="Times New Roman" w:cs="Times New Roman"/>
          <w:i/>
        </w:rPr>
        <w:t>NECC (Shanghai) User</w:t>
      </w:r>
      <w:r>
        <w:rPr>
          <w:rFonts w:hint="default" w:ascii="Times New Roman" w:hAnsi="Times New Roman" w:cs="Times New Roman"/>
          <w:i/>
          <w:lang w:val="en-US" w:eastAsia="zh-CN"/>
        </w:rPr>
        <w:t>’</w:t>
      </w:r>
      <w:r>
        <w:rPr>
          <w:rFonts w:hint="eastAsia" w:ascii="Times New Roman" w:hAnsi="Times New Roman" w:cs="Times New Roman"/>
          <w:i/>
          <w:lang w:val="en-US" w:eastAsia="zh-CN"/>
        </w:rPr>
        <w:t>s</w:t>
      </w:r>
      <w:r>
        <w:rPr>
          <w:rFonts w:ascii="Times New Roman" w:hAnsi="Times New Roman" w:cs="Times New Roman"/>
          <w:i/>
        </w:rPr>
        <w:t xml:space="preserve"> Manual</w:t>
      </w:r>
      <w:r>
        <w:rPr>
          <w:rFonts w:ascii="Times New Roman" w:hAnsi="Times New Roman" w:cs="Times New Roman"/>
        </w:rPr>
        <w:t xml:space="preserve">. The exhibitors, constructors and service providers shall actively cooperate with </w:t>
      </w:r>
      <w:r>
        <w:rPr>
          <w:rFonts w:hint="eastAsia" w:ascii="Times New Roman" w:hAnsi="Times New Roman" w:cs="Times New Roman"/>
        </w:rPr>
        <w:t>the Chinese</w:t>
      </w:r>
      <w:r>
        <w:rPr>
          <w:rFonts w:ascii="Times New Roman" w:hAnsi="Times New Roman" w:cs="Times New Roman"/>
        </w:rPr>
        <w:t xml:space="preserve"> government departments </w:t>
      </w:r>
      <w:r>
        <w:rPr>
          <w:rFonts w:hint="eastAsia" w:ascii="Times New Roman" w:hAnsi="Times New Roman" w:cs="Times New Roman"/>
        </w:rPr>
        <w:t xml:space="preserve">and the </w:t>
      </w:r>
      <w:r>
        <w:rPr>
          <w:rFonts w:hint="eastAsia" w:ascii="Times New Roman" w:hAnsi="Times New Roman" w:cs="Times New Roman"/>
          <w:lang w:eastAsia="zh-CN"/>
        </w:rPr>
        <w:t>Organizers</w:t>
      </w:r>
      <w:r>
        <w:rPr>
          <w:rFonts w:hint="eastAsia" w:ascii="Times New Roman" w:hAnsi="Times New Roman" w:cs="Times New Roman"/>
        </w:rPr>
        <w:t xml:space="preserve"> </w:t>
      </w:r>
      <w:r>
        <w:rPr>
          <w:rFonts w:ascii="Times New Roman" w:hAnsi="Times New Roman" w:cs="Times New Roman"/>
        </w:rPr>
        <w:t>with respect to the supervision, inspection and management</w:t>
      </w:r>
      <w:r>
        <w:rPr>
          <w:rFonts w:hint="eastAsia" w:ascii="Times New Roman" w:hAnsi="Times New Roman" w:cs="Times New Roman"/>
        </w:rPr>
        <w:t>.</w:t>
      </w:r>
    </w:p>
    <w:p>
      <w:pPr>
        <w:pStyle w:val="11"/>
        <w:numPr>
          <w:ilvl w:val="0"/>
          <w:numId w:val="0"/>
        </w:numPr>
        <w:spacing w:before="0" w:after="0"/>
        <w:ind w:left="280" w:hanging="280" w:hangingChars="100"/>
        <w:jc w:val="both"/>
        <w:rPr>
          <w:rFonts w:ascii="Times New Roman" w:hAnsi="Times New Roman" w:eastAsia="宋体" w:cs="Times New Roman"/>
          <w:szCs w:val="28"/>
        </w:rPr>
      </w:pPr>
      <w:r>
        <w:rPr>
          <w:rFonts w:hint="eastAsia" w:ascii="Times New Roman" w:hAnsi="Times New Roman" w:cs="Times New Roman"/>
        </w:rPr>
        <w:t xml:space="preserve">1.2 </w:t>
      </w:r>
      <w:r>
        <w:rPr>
          <w:rFonts w:ascii="Times New Roman" w:hAnsi="Times New Roman" w:cs="Times New Roman"/>
        </w:rPr>
        <w:t>Exhibitors and constructors shall comply with relevant national rules and regulations of the construction industry and ensure that on-site workers and special workers have corresponding operation qualifications or work licenses.</w:t>
      </w:r>
    </w:p>
    <w:p>
      <w:pPr>
        <w:pStyle w:val="11"/>
        <w:numPr>
          <w:ilvl w:val="0"/>
          <w:numId w:val="0"/>
        </w:numPr>
        <w:spacing w:before="0" w:after="0"/>
        <w:jc w:val="both"/>
        <w:rPr>
          <w:rFonts w:ascii="Times New Roman" w:hAnsi="Times New Roman" w:eastAsia="宋体" w:cs="Times New Roman"/>
          <w:b/>
          <w:szCs w:val="28"/>
        </w:rPr>
      </w:pPr>
      <w:r>
        <w:rPr>
          <w:rFonts w:hint="eastAsia" w:ascii="Times New Roman" w:hAnsi="Times New Roman" w:cs="Times New Roman"/>
          <w:b/>
        </w:rPr>
        <w:t xml:space="preserve">2. </w:t>
      </w:r>
      <w:r>
        <w:rPr>
          <w:rFonts w:ascii="Times New Roman" w:hAnsi="Times New Roman" w:cs="Times New Roman"/>
          <w:b/>
        </w:rPr>
        <w:t>Water Safety Management</w:t>
      </w:r>
    </w:p>
    <w:p>
      <w:pPr>
        <w:pStyle w:val="11"/>
        <w:numPr>
          <w:ilvl w:val="0"/>
          <w:numId w:val="0"/>
        </w:numPr>
        <w:spacing w:before="0" w:after="0"/>
        <w:ind w:left="280" w:hanging="280" w:hangingChars="100"/>
        <w:jc w:val="both"/>
        <w:rPr>
          <w:rFonts w:ascii="Times New Roman" w:hAnsi="Times New Roman" w:eastAsia="宋体" w:cs="Times New Roman"/>
          <w:szCs w:val="28"/>
        </w:rPr>
      </w:pPr>
      <w:r>
        <w:rPr>
          <w:rFonts w:hint="eastAsia" w:ascii="Times New Roman" w:hAnsi="Times New Roman" w:cs="Times New Roman"/>
        </w:rPr>
        <w:t xml:space="preserve">2.1 </w:t>
      </w:r>
      <w:r>
        <w:rPr>
          <w:rFonts w:ascii="Times New Roman" w:hAnsi="Times New Roman" w:cs="Times New Roman"/>
        </w:rPr>
        <w:t xml:space="preserve">If the installation of water facilities at a booth violates any rule or regulation or poses safety hazards, the </w:t>
      </w:r>
      <w:r>
        <w:rPr>
          <w:rFonts w:hint="eastAsia" w:ascii="Times New Roman" w:hAnsi="Times New Roman" w:cs="Times New Roman"/>
          <w:lang w:eastAsia="zh-CN"/>
        </w:rPr>
        <w:t>Organizers</w:t>
      </w:r>
      <w:r>
        <w:rPr>
          <w:rFonts w:ascii="Times New Roman" w:hAnsi="Times New Roman" w:cs="Times New Roman"/>
        </w:rPr>
        <w:t xml:space="preserve"> or the venue management are entitled to require the exhibitor or constructor to rectify the problem immediately. If they refuse to do so, their water supply can be cut off and they shall be liable for the consequences. If any accident or economic loss is incurred, the exhibitor or constructor shall be held liable and required to compensate for the loss as per relevant regulations.</w:t>
      </w:r>
    </w:p>
    <w:p>
      <w:pPr>
        <w:pStyle w:val="11"/>
        <w:numPr>
          <w:ilvl w:val="0"/>
          <w:numId w:val="0"/>
        </w:numPr>
        <w:spacing w:before="0" w:after="0"/>
        <w:ind w:left="280" w:hanging="280" w:hangingChars="100"/>
        <w:jc w:val="both"/>
        <w:rPr>
          <w:rFonts w:ascii="Times New Roman" w:hAnsi="Times New Roman" w:eastAsia="宋体" w:cs="Times New Roman"/>
          <w:szCs w:val="28"/>
        </w:rPr>
      </w:pPr>
      <w:r>
        <w:rPr>
          <w:rFonts w:hint="eastAsia" w:ascii="Times New Roman" w:hAnsi="Times New Roman" w:cs="Times New Roman"/>
        </w:rPr>
        <w:t xml:space="preserve">2.2 </w:t>
      </w:r>
      <w:r>
        <w:rPr>
          <w:rFonts w:ascii="Times New Roman" w:hAnsi="Times New Roman" w:cs="Times New Roman"/>
        </w:rPr>
        <w:t>Do not illegally transfer water from the venue facilities for domestic use. If any exhibitor or constructor illegally connects to the water pipes at the venue or uses the</w:t>
      </w:r>
      <w:r>
        <w:rPr>
          <w:rFonts w:hint="eastAsia" w:ascii="Times New Roman" w:hAnsi="Times New Roman" w:cs="Times New Roman"/>
        </w:rPr>
        <w:t xml:space="preserve"> </w:t>
      </w:r>
      <w:r>
        <w:rPr>
          <w:rFonts w:ascii="Times New Roman" w:hAnsi="Times New Roman" w:cs="Times New Roman"/>
        </w:rPr>
        <w:t>equipment</w:t>
      </w:r>
      <w:r>
        <w:rPr>
          <w:rFonts w:hint="eastAsia" w:ascii="Times New Roman" w:hAnsi="Times New Roman" w:cs="Times New Roman"/>
        </w:rPr>
        <w:t xml:space="preserve"> without installing a valve </w:t>
      </w:r>
      <w:r>
        <w:rPr>
          <w:rFonts w:ascii="Times New Roman" w:hAnsi="Times New Roman" w:cs="Times New Roman"/>
        </w:rPr>
        <w:t>at the venue</w:t>
      </w:r>
      <w:r>
        <w:rPr>
          <w:rFonts w:hint="eastAsia" w:ascii="Times New Roman" w:hAnsi="Times New Roman" w:cs="Times New Roman"/>
        </w:rPr>
        <w:t xml:space="preserve">, </w:t>
      </w:r>
      <w:r>
        <w:rPr>
          <w:rFonts w:ascii="Times New Roman" w:hAnsi="Times New Roman" w:cs="Times New Roman"/>
        </w:rPr>
        <w:t xml:space="preserve">the </w:t>
      </w:r>
      <w:r>
        <w:rPr>
          <w:rFonts w:hint="eastAsia" w:ascii="Times New Roman" w:hAnsi="Times New Roman" w:cs="Times New Roman"/>
          <w:lang w:eastAsia="zh-CN"/>
        </w:rPr>
        <w:t>Organizers</w:t>
      </w:r>
      <w:r>
        <w:rPr>
          <w:rFonts w:ascii="Times New Roman" w:hAnsi="Times New Roman" w:cs="Times New Roman"/>
        </w:rPr>
        <w:t xml:space="preserve"> or the venue management are entitled to require the exhibitor or constructor to rectify the problem immediately. If</w:t>
      </w:r>
      <w:r>
        <w:rPr>
          <w:rFonts w:hint="eastAsia" w:ascii="Times New Roman" w:hAnsi="Times New Roman" w:cs="Times New Roman"/>
        </w:rPr>
        <w:t xml:space="preserve"> </w:t>
      </w:r>
      <w:r>
        <w:rPr>
          <w:rFonts w:ascii="Times New Roman" w:hAnsi="Times New Roman" w:cs="Times New Roman"/>
        </w:rPr>
        <w:t>they refuse to do so, their water supply can be cut off and they shall be liable for the consequences. If any accident or economic loss is incurred, the exhibitor or constructor shall be held liable and required to compensate for the loss as per relevant regulations.</w:t>
      </w:r>
    </w:p>
    <w:p>
      <w:pPr>
        <w:pStyle w:val="11"/>
        <w:numPr>
          <w:ilvl w:val="0"/>
          <w:numId w:val="0"/>
        </w:numPr>
        <w:spacing w:before="0" w:after="0"/>
        <w:ind w:left="280" w:hanging="280" w:hangingChars="100"/>
        <w:jc w:val="both"/>
        <w:rPr>
          <w:rFonts w:ascii="Times New Roman" w:hAnsi="Times New Roman" w:eastAsia="宋体" w:cs="Times New Roman"/>
          <w:szCs w:val="28"/>
        </w:rPr>
      </w:pPr>
      <w:r>
        <w:rPr>
          <w:rFonts w:hint="eastAsia" w:ascii="Times New Roman" w:hAnsi="Times New Roman" w:cs="Times New Roman"/>
        </w:rPr>
        <w:t xml:space="preserve">2.3 </w:t>
      </w:r>
      <w:r>
        <w:rPr>
          <w:rFonts w:ascii="Times New Roman" w:hAnsi="Times New Roman" w:cs="Times New Roman"/>
        </w:rPr>
        <w:t xml:space="preserve">Waste liquids, food waste and </w:t>
      </w:r>
      <w:r>
        <w:rPr>
          <w:rFonts w:hint="eastAsia" w:ascii="Times New Roman" w:hAnsi="Times New Roman" w:cs="Times New Roman"/>
        </w:rPr>
        <w:t>extreme temperature</w:t>
      </w:r>
      <w:r>
        <w:rPr>
          <w:rFonts w:ascii="Times New Roman" w:hAnsi="Times New Roman" w:cs="Times New Roman"/>
        </w:rPr>
        <w:t xml:space="preserve"> liquids shall be disposed at designated locations at the venue in the exhibitor or constructor’s own sealed containers and shall not be disposed in drains inside and outside the venue, or in wash basins or sinks in washrooms; in case of any violation, exhibitors or their service providers shall be responsible for cleaning up the pollutants and liable to pay compensation for clogged pipes or other related expenses.</w:t>
      </w:r>
    </w:p>
    <w:p>
      <w:pPr>
        <w:pStyle w:val="11"/>
        <w:numPr>
          <w:ilvl w:val="0"/>
          <w:numId w:val="0"/>
        </w:numPr>
        <w:spacing w:before="0" w:after="0"/>
        <w:ind w:left="280" w:hanging="280" w:hangingChars="100"/>
        <w:jc w:val="both"/>
        <w:rPr>
          <w:rFonts w:hint="eastAsia" w:ascii="Times New Roman" w:hAnsi="Times New Roman" w:cs="Times New Roman"/>
        </w:rPr>
      </w:pPr>
      <w:r>
        <w:rPr>
          <w:rFonts w:hint="eastAsia" w:ascii="Times New Roman" w:hAnsi="Times New Roman" w:cs="Times New Roman"/>
        </w:rPr>
        <w:t xml:space="preserve">2.4 Water pipes crossing corridors shall be covered with slot plates to </w:t>
      </w:r>
      <w:r>
        <w:rPr>
          <w:rFonts w:hint="eastAsia" w:ascii="Times New Roman" w:hAnsi="Times New Roman" w:cs="Times New Roman"/>
          <w:lang w:val="en-US" w:eastAsia="zh-CN"/>
        </w:rPr>
        <w:t xml:space="preserve"> </w:t>
      </w:r>
      <w:r>
        <w:rPr>
          <w:rFonts w:hint="eastAsia" w:ascii="Times New Roman" w:hAnsi="Times New Roman" w:cs="Times New Roman"/>
        </w:rPr>
        <w:t>ensure safety.</w:t>
      </w:r>
    </w:p>
    <w:p>
      <w:pPr>
        <w:pStyle w:val="11"/>
        <w:numPr>
          <w:ilvl w:val="0"/>
          <w:numId w:val="0"/>
        </w:numPr>
        <w:spacing w:before="0" w:after="0"/>
        <w:jc w:val="both"/>
        <w:rPr>
          <w:rFonts w:ascii="Times New Roman" w:hAnsi="Times New Roman" w:eastAsia="宋体" w:cs="Times New Roman"/>
          <w:b/>
          <w:szCs w:val="28"/>
        </w:rPr>
      </w:pPr>
      <w:r>
        <w:rPr>
          <w:rFonts w:hint="eastAsia" w:ascii="Times New Roman" w:hAnsi="Times New Roman" w:cs="Times New Roman"/>
          <w:b/>
        </w:rPr>
        <w:t>3</w:t>
      </w:r>
      <w:r>
        <w:rPr>
          <w:rFonts w:ascii="Times New Roman" w:hAnsi="Times New Roman" w:cs="Times New Roman"/>
          <w:b/>
        </w:rPr>
        <w:t>. Electricity Safety Management</w:t>
      </w:r>
    </w:p>
    <w:p>
      <w:pPr>
        <w:pStyle w:val="9"/>
        <w:ind w:left="280" w:hanging="280" w:hangingChars="100"/>
        <w:jc w:val="both"/>
        <w:rPr>
          <w:rFonts w:ascii="Times New Roman" w:hAnsi="Times New Roman" w:eastAsia="宋体"/>
          <w:kern w:val="2"/>
        </w:rPr>
      </w:pPr>
      <w:r>
        <w:rPr>
          <w:rFonts w:hint="eastAsia" w:ascii="Times New Roman" w:hAnsi="Times New Roman"/>
        </w:rPr>
        <w:t>3</w:t>
      </w:r>
      <w:r>
        <w:rPr>
          <w:rFonts w:ascii="Times New Roman" w:hAnsi="Times New Roman"/>
        </w:rPr>
        <w:t>.1 The low-voltage power supply system at the venue is a three-phase five-wire 380V 50Hz system. Power distribution at the booths shall comply with the same standards. If any exhibit requires different voltage or frequency, the exhibitor or constructor shall bring their own power converters to resolve the issue.</w:t>
      </w:r>
    </w:p>
    <w:p>
      <w:pPr>
        <w:pStyle w:val="11"/>
        <w:numPr>
          <w:ilvl w:val="0"/>
          <w:numId w:val="0"/>
        </w:numPr>
        <w:spacing w:before="0" w:after="0"/>
        <w:ind w:left="280" w:hanging="280" w:hangingChars="100"/>
        <w:jc w:val="both"/>
        <w:rPr>
          <w:rFonts w:ascii="Times New Roman" w:hAnsi="Times New Roman" w:eastAsia="宋体" w:cs="Times New Roman"/>
          <w:kern w:val="2"/>
          <w:szCs w:val="28"/>
        </w:rPr>
      </w:pPr>
      <w:r>
        <w:rPr>
          <w:rFonts w:hint="eastAsia" w:ascii="Times New Roman" w:hAnsi="Times New Roman" w:cs="Times New Roman"/>
          <w:kern w:val="2"/>
        </w:rPr>
        <w:t>3</w:t>
      </w:r>
      <w:r>
        <w:rPr>
          <w:rFonts w:ascii="Times New Roman" w:hAnsi="Times New Roman" w:cs="Times New Roman"/>
          <w:kern w:val="2"/>
        </w:rPr>
        <w:t>.2 Exhibitors or constructors shall bring their own circuit boxes and connect them to the venue’s circuit boxes; their circuit boxes shall be equipped with leakage protection switches with residual operating current less than 30 mA.</w:t>
      </w:r>
    </w:p>
    <w:p>
      <w:pPr>
        <w:pStyle w:val="9"/>
        <w:ind w:left="280" w:hanging="280" w:hangingChars="100"/>
        <w:jc w:val="both"/>
        <w:rPr>
          <w:rFonts w:ascii="Times New Roman" w:hAnsi="Times New Roman" w:eastAsia="宋体"/>
          <w:kern w:val="2"/>
        </w:rPr>
      </w:pPr>
      <w:r>
        <w:rPr>
          <w:rFonts w:hint="eastAsia" w:ascii="Times New Roman" w:hAnsi="Times New Roman"/>
          <w:kern w:val="2"/>
        </w:rPr>
        <w:t>3</w:t>
      </w:r>
      <w:r>
        <w:rPr>
          <w:rFonts w:ascii="Times New Roman" w:hAnsi="Times New Roman"/>
          <w:kern w:val="2"/>
        </w:rPr>
        <w:t>.</w:t>
      </w:r>
      <w:r>
        <w:rPr>
          <w:rFonts w:hint="eastAsia" w:ascii="Times New Roman" w:hAnsi="Times New Roman"/>
          <w:kern w:val="2"/>
        </w:rPr>
        <w:t>3</w:t>
      </w:r>
      <w:r>
        <w:rPr>
          <w:rFonts w:ascii="Times New Roman" w:hAnsi="Times New Roman"/>
          <w:kern w:val="2"/>
        </w:rPr>
        <w:t xml:space="preserve"> If a booth requires electricity supply for both lighting and power circuits, individual applications for each shall be separately submitted. Lighting circuits shall be equipped with leakage protectors. If the power circuit has been applied to </w:t>
      </w:r>
      <w:r>
        <w:rPr>
          <w:rFonts w:hint="eastAsia" w:ascii="Times New Roman" w:hAnsi="Times New Roman"/>
          <w:kern w:val="2"/>
        </w:rPr>
        <w:t>dismantle</w:t>
      </w:r>
      <w:r>
        <w:rPr>
          <w:rFonts w:ascii="Times New Roman" w:hAnsi="Times New Roman"/>
          <w:kern w:val="2"/>
        </w:rPr>
        <w:t xml:space="preserve"> leakage protector as per the procedures, then the power circuits don’t need additional leakage protectors. Each special booth shall apply for its own circuit box and shall not share the circuit box with other booths.</w:t>
      </w:r>
    </w:p>
    <w:p>
      <w:pPr>
        <w:pStyle w:val="9"/>
        <w:ind w:left="280" w:hanging="280" w:hangingChars="100"/>
        <w:jc w:val="both"/>
        <w:rPr>
          <w:rFonts w:ascii="Times New Roman" w:hAnsi="Times New Roman" w:eastAsia="宋体"/>
          <w:kern w:val="2"/>
        </w:rPr>
      </w:pPr>
      <w:r>
        <w:rPr>
          <w:rFonts w:hint="eastAsia" w:ascii="Times New Roman" w:hAnsi="Times New Roman"/>
          <w:kern w:val="2"/>
        </w:rPr>
        <w:t>3</w:t>
      </w:r>
      <w:r>
        <w:rPr>
          <w:rFonts w:ascii="Times New Roman" w:hAnsi="Times New Roman"/>
          <w:kern w:val="2"/>
        </w:rPr>
        <w:t>.</w:t>
      </w:r>
      <w:r>
        <w:rPr>
          <w:rFonts w:hint="eastAsia" w:ascii="Times New Roman" w:hAnsi="Times New Roman"/>
          <w:kern w:val="2"/>
        </w:rPr>
        <w:t>4</w:t>
      </w:r>
      <w:r>
        <w:rPr>
          <w:rFonts w:ascii="Times New Roman" w:hAnsi="Times New Roman"/>
          <w:kern w:val="2"/>
        </w:rPr>
        <w:t xml:space="preserve"> Power units with independent switches and a power load less than 80% of the circuit box they are to be connected to, can be directly connected to a circuit box provided at the venue; if more than one power unit shares one circuit box, the exhibitors or constructors shall bring their own master circuit boxes whose protection setting limit value shall be less than or equal to 80% of </w:t>
      </w:r>
      <w:r>
        <w:rPr>
          <w:rFonts w:hint="eastAsia" w:ascii="Times New Roman" w:hAnsi="Times New Roman"/>
          <w:kern w:val="2"/>
        </w:rPr>
        <w:t xml:space="preserve">that of </w:t>
      </w:r>
      <w:r>
        <w:rPr>
          <w:rFonts w:ascii="Times New Roman" w:hAnsi="Times New Roman"/>
          <w:kern w:val="2"/>
        </w:rPr>
        <w:t xml:space="preserve">the fixed circuit box </w:t>
      </w:r>
      <w:r>
        <w:rPr>
          <w:rFonts w:hint="eastAsia" w:ascii="Times New Roman" w:hAnsi="Times New Roman"/>
          <w:kern w:val="2"/>
        </w:rPr>
        <w:t>at</w:t>
      </w:r>
      <w:r>
        <w:rPr>
          <w:rFonts w:ascii="Times New Roman" w:hAnsi="Times New Roman"/>
          <w:kern w:val="2"/>
        </w:rPr>
        <w:t xml:space="preserve"> the venue to ensure power safety.</w:t>
      </w:r>
    </w:p>
    <w:p>
      <w:pPr>
        <w:pStyle w:val="9"/>
        <w:ind w:left="280" w:hanging="280" w:hangingChars="100"/>
        <w:jc w:val="both"/>
        <w:rPr>
          <w:rFonts w:ascii="Times New Roman" w:hAnsi="Times New Roman" w:eastAsia="宋体"/>
          <w:kern w:val="2"/>
        </w:rPr>
      </w:pPr>
      <w:r>
        <w:rPr>
          <w:rFonts w:hint="eastAsia" w:ascii="Times New Roman" w:hAnsi="Times New Roman"/>
          <w:kern w:val="2"/>
        </w:rPr>
        <w:t>3</w:t>
      </w:r>
      <w:r>
        <w:rPr>
          <w:rFonts w:ascii="Times New Roman" w:hAnsi="Times New Roman"/>
          <w:kern w:val="2"/>
        </w:rPr>
        <w:t>.</w:t>
      </w:r>
      <w:r>
        <w:rPr>
          <w:rFonts w:hint="eastAsia" w:ascii="Times New Roman" w:hAnsi="Times New Roman"/>
          <w:kern w:val="2"/>
        </w:rPr>
        <w:t>5</w:t>
      </w:r>
      <w:r>
        <w:rPr>
          <w:rFonts w:ascii="Times New Roman" w:hAnsi="Times New Roman"/>
          <w:kern w:val="2"/>
        </w:rPr>
        <w:t xml:space="preserve"> If the power load of a three-phase non-mechanical power unit is higher than or equals to 20 A, an air circuit breaker shall be installed to provide cascade protection. If the single-phase load is higher than 16 A, three-phase power supply shall be used to evenly distribute the power load and achieve balanced power distribution among the three phase</w:t>
      </w:r>
      <w:r>
        <w:rPr>
          <w:rFonts w:hint="eastAsia" w:ascii="Times New Roman" w:hAnsi="Times New Roman"/>
          <w:kern w:val="2"/>
        </w:rPr>
        <w:t>s</w:t>
      </w:r>
      <w:r>
        <w:rPr>
          <w:rFonts w:ascii="Times New Roman" w:hAnsi="Times New Roman"/>
          <w:kern w:val="2"/>
        </w:rPr>
        <w:t>.</w:t>
      </w:r>
    </w:p>
    <w:p>
      <w:pPr>
        <w:pStyle w:val="9"/>
        <w:ind w:left="280" w:hanging="280" w:hangingChars="100"/>
        <w:jc w:val="both"/>
        <w:rPr>
          <w:rFonts w:ascii="Times New Roman" w:hAnsi="Times New Roman"/>
          <w:kern w:val="2"/>
        </w:rPr>
      </w:pPr>
      <w:r>
        <w:rPr>
          <w:rFonts w:hint="eastAsia" w:ascii="Times New Roman" w:hAnsi="Times New Roman"/>
          <w:kern w:val="2"/>
          <w:lang w:val="en-US" w:eastAsia="zh-CN"/>
        </w:rPr>
        <w:t xml:space="preserve">3.6 </w:t>
      </w:r>
      <w:r>
        <w:rPr>
          <w:rFonts w:ascii="Times New Roman" w:hAnsi="Times New Roman"/>
          <w:kern w:val="2"/>
        </w:rPr>
        <w:t>Special electric equipment and 24-hour powered</w:t>
      </w:r>
      <w:r>
        <w:rPr>
          <w:rFonts w:hint="eastAsia" w:ascii="Times New Roman" w:hAnsi="Times New Roman"/>
          <w:kern w:val="2"/>
        </w:rPr>
        <w:t>-</w:t>
      </w:r>
      <w:r>
        <w:rPr>
          <w:rFonts w:ascii="Times New Roman" w:hAnsi="Times New Roman"/>
          <w:kern w:val="2"/>
        </w:rPr>
        <w:t>on electric equipment shall have independent and category-specific circuits, and shall not share the same circuit with other equipment; important electric equipment or electric equipment for important occasions or positions shall have two power supply circuits (one main circuit and one backup circuit); each lighting power protection circuit can only be connected to at most 25 devices (including lighting devices and outlets) whose total load shall be lower than 3 KW or 16 A.</w:t>
      </w:r>
    </w:p>
    <w:p>
      <w:pPr>
        <w:pStyle w:val="9"/>
        <w:ind w:left="280" w:hanging="280" w:hangingChars="100"/>
        <w:jc w:val="both"/>
        <w:rPr>
          <w:rFonts w:ascii="Times New Roman" w:hAnsi="Times New Roman" w:eastAsia="宋体"/>
          <w:kern w:val="2"/>
        </w:rPr>
      </w:pPr>
      <w:r>
        <w:rPr>
          <w:rFonts w:hint="eastAsia" w:ascii="Times New Roman" w:hAnsi="Times New Roman"/>
          <w:kern w:val="2"/>
        </w:rPr>
        <w:t>3</w:t>
      </w:r>
      <w:r>
        <w:rPr>
          <w:rFonts w:ascii="Times New Roman" w:hAnsi="Times New Roman"/>
          <w:kern w:val="2"/>
        </w:rPr>
        <w:t>.</w:t>
      </w:r>
      <w:r>
        <w:rPr>
          <w:rFonts w:hint="eastAsia" w:ascii="Times New Roman" w:hAnsi="Times New Roman"/>
          <w:kern w:val="2"/>
        </w:rPr>
        <w:t>7</w:t>
      </w:r>
      <w:r>
        <w:rPr>
          <w:rFonts w:ascii="Times New Roman" w:hAnsi="Times New Roman"/>
          <w:kern w:val="2"/>
        </w:rPr>
        <w:t xml:space="preserve"> Electric material and equipment used shall comply with national product quality standards and certification standards and comply with national fire safety requirements. Electric materials shall have sufficient safe load-bearing capacity, which shall be higher than the rated current of the circuit box switch for the booth; they shall use ZR-BVV (fire-retardant double-insulated copper wires), ZR-RVVB sheathed wires or ZR-VV cables (three-phase and five-wire</w:t>
      </w:r>
      <w:r>
        <w:rPr>
          <w:rFonts w:hint="eastAsia" w:ascii="Times New Roman" w:hAnsi="Times New Roman"/>
          <w:kern w:val="2"/>
        </w:rPr>
        <w:t xml:space="preserve">, referring to </w:t>
      </w:r>
      <w:r>
        <w:rPr>
          <w:rFonts w:ascii="Times New Roman" w:hAnsi="Times New Roman"/>
          <w:kern w:val="2"/>
        </w:rPr>
        <w:t>low-voltage power distribution system</w:t>
      </w:r>
      <w:r>
        <w:rPr>
          <w:rFonts w:hint="eastAsia" w:ascii="Times New Roman" w:hAnsi="Times New Roman"/>
          <w:kern w:val="2"/>
        </w:rPr>
        <w:t>,</w:t>
      </w:r>
      <w:r>
        <w:rPr>
          <w:rFonts w:ascii="Times New Roman" w:hAnsi="Times New Roman"/>
          <w:kern w:val="2"/>
        </w:rPr>
        <w:t xml:space="preserve"> shall use three-core or five-core wires), instead of twisted wire pairs (flexible wires), four-core wires (cables) or aluminum wires. Only lighting rectifiers and triggers that comply with fire safety department standards shall be used.</w:t>
      </w:r>
    </w:p>
    <w:p>
      <w:pPr>
        <w:pStyle w:val="9"/>
        <w:ind w:left="280" w:hanging="280" w:hangingChars="100"/>
        <w:jc w:val="both"/>
        <w:rPr>
          <w:rFonts w:ascii="Times New Roman" w:hAnsi="Times New Roman" w:eastAsia="宋体"/>
        </w:rPr>
      </w:pPr>
      <w:r>
        <w:rPr>
          <w:rFonts w:hint="eastAsia" w:ascii="Times New Roman" w:hAnsi="Times New Roman"/>
          <w:kern w:val="2"/>
        </w:rPr>
        <w:t>3</w:t>
      </w:r>
      <w:r>
        <w:rPr>
          <w:rFonts w:ascii="Times New Roman" w:hAnsi="Times New Roman"/>
          <w:kern w:val="2"/>
        </w:rPr>
        <w:t>.</w:t>
      </w:r>
      <w:r>
        <w:rPr>
          <w:rFonts w:hint="eastAsia" w:ascii="Times New Roman" w:hAnsi="Times New Roman"/>
          <w:kern w:val="2"/>
        </w:rPr>
        <w:t>8</w:t>
      </w:r>
      <w:r>
        <w:rPr>
          <w:rFonts w:ascii="Times New Roman" w:hAnsi="Times New Roman"/>
          <w:kern w:val="2"/>
        </w:rPr>
        <w:t xml:space="preserve"> In case of any power failure at a booth, the </w:t>
      </w:r>
      <w:r>
        <w:rPr>
          <w:rFonts w:hint="eastAsia" w:ascii="Times New Roman" w:hAnsi="Times New Roman"/>
          <w:kern w:val="2"/>
          <w:lang w:eastAsia="zh-CN"/>
        </w:rPr>
        <w:t>Organizers</w:t>
      </w:r>
      <w:r>
        <w:rPr>
          <w:rFonts w:ascii="Times New Roman" w:hAnsi="Times New Roman"/>
          <w:kern w:val="2"/>
        </w:rPr>
        <w:t xml:space="preserve"> or the venue staff shall have the right to enter the booth to conduct security check and adjust the </w:t>
      </w:r>
      <w:r>
        <w:rPr>
          <w:rFonts w:hint="eastAsia" w:ascii="Times New Roman" w:hAnsi="Times New Roman"/>
          <w:kern w:val="2"/>
          <w:lang w:eastAsia="zh-CN"/>
        </w:rPr>
        <w:t>Expo</w:t>
      </w:r>
      <w:r>
        <w:rPr>
          <w:rFonts w:ascii="Times New Roman" w:hAnsi="Times New Roman"/>
          <w:kern w:val="2"/>
        </w:rPr>
        <w:t xml:space="preserve">’s power circuits and capacity. Exhibitors and constructors shall cooperate </w:t>
      </w:r>
      <w:r>
        <w:rPr>
          <w:rFonts w:hint="eastAsia" w:ascii="Times New Roman" w:hAnsi="Times New Roman"/>
          <w:kern w:val="2"/>
        </w:rPr>
        <w:t xml:space="preserve">with the </w:t>
      </w:r>
      <w:r>
        <w:rPr>
          <w:rFonts w:hint="eastAsia" w:ascii="Times New Roman" w:hAnsi="Times New Roman"/>
          <w:kern w:val="2"/>
          <w:lang w:eastAsia="zh-CN"/>
        </w:rPr>
        <w:t>Organizers</w:t>
      </w:r>
      <w:r>
        <w:rPr>
          <w:rFonts w:hint="eastAsia" w:ascii="Times New Roman" w:hAnsi="Times New Roman"/>
          <w:kern w:val="2"/>
        </w:rPr>
        <w:t xml:space="preserve"> or the venue staff</w:t>
      </w:r>
      <w:r>
        <w:rPr>
          <w:rFonts w:ascii="Times New Roman" w:hAnsi="Times New Roman"/>
          <w:kern w:val="2"/>
        </w:rPr>
        <w:t>.</w:t>
      </w:r>
    </w:p>
    <w:p>
      <w:pPr>
        <w:pStyle w:val="9"/>
        <w:ind w:left="280" w:hanging="280" w:hangingChars="100"/>
        <w:jc w:val="both"/>
        <w:rPr>
          <w:rFonts w:ascii="Times New Roman" w:hAnsi="Times New Roman" w:eastAsia="宋体"/>
          <w:b/>
        </w:rPr>
      </w:pPr>
      <w:r>
        <w:rPr>
          <w:rFonts w:hint="eastAsia" w:ascii="Times New Roman" w:hAnsi="Times New Roman"/>
        </w:rPr>
        <w:t>3</w:t>
      </w:r>
      <w:r>
        <w:rPr>
          <w:rFonts w:ascii="Times New Roman" w:hAnsi="Times New Roman"/>
        </w:rPr>
        <w:t>.</w:t>
      </w:r>
      <w:r>
        <w:rPr>
          <w:rFonts w:hint="eastAsia" w:ascii="Times New Roman" w:hAnsi="Times New Roman"/>
        </w:rPr>
        <w:t>9</w:t>
      </w:r>
      <w:r>
        <w:rPr>
          <w:rFonts w:ascii="Times New Roman" w:hAnsi="Times New Roman"/>
        </w:rPr>
        <w:t xml:space="preserve"> If the </w:t>
      </w:r>
      <w:r>
        <w:rPr>
          <w:rFonts w:hint="eastAsia" w:ascii="Times New Roman" w:hAnsi="Times New Roman"/>
          <w:lang w:eastAsia="zh-CN"/>
        </w:rPr>
        <w:t>Organizers</w:t>
      </w:r>
      <w:r>
        <w:rPr>
          <w:rFonts w:ascii="Times New Roman" w:hAnsi="Times New Roman"/>
        </w:rPr>
        <w:t>’ staff discover any hidden power safety hazards or serious security breaches at a booth, they shall have the right to suspend or cut off the power supply immediately without notifying the exhibitor.</w:t>
      </w:r>
    </w:p>
    <w:p>
      <w:pPr>
        <w:pStyle w:val="9"/>
        <w:ind w:left="280" w:hanging="280" w:hangingChars="100"/>
        <w:jc w:val="both"/>
        <w:rPr>
          <w:rFonts w:ascii="Times New Roman" w:hAnsi="Times New Roman" w:eastAsia="宋体"/>
        </w:rPr>
      </w:pPr>
      <w:r>
        <w:rPr>
          <w:rFonts w:hint="eastAsia" w:ascii="Times New Roman" w:hAnsi="Times New Roman"/>
        </w:rPr>
        <w:t>3</w:t>
      </w:r>
      <w:r>
        <w:rPr>
          <w:rFonts w:ascii="Times New Roman" w:hAnsi="Times New Roman"/>
        </w:rPr>
        <w:t>.1</w:t>
      </w:r>
      <w:r>
        <w:rPr>
          <w:rFonts w:hint="eastAsia" w:ascii="Times New Roman" w:hAnsi="Times New Roman"/>
        </w:rPr>
        <w:t>0</w:t>
      </w:r>
      <w:r>
        <w:rPr>
          <w:rFonts w:ascii="Times New Roman" w:hAnsi="Times New Roman"/>
        </w:rPr>
        <w:t xml:space="preserve"> Electric wiring work and equipment shall be set up strictly in accordance with the approved programs and drawings, and the power load shall not exceed the approved total load. If an exhibitor needs additional electrical appliances or other equipment that may result in a higher power load, the exhibitor shall promptly submit an application </w:t>
      </w:r>
      <w:r>
        <w:rPr>
          <w:rFonts w:ascii="Times New Roman" w:hAnsi="Times New Roman"/>
          <w:color w:val="000000" w:themeColor="text1"/>
        </w:rPr>
        <w:t>for</w:t>
      </w:r>
      <w:r>
        <w:rPr>
          <w:rFonts w:ascii="Times New Roman" w:hAnsi="Times New Roman"/>
          <w:color w:val="FF0000"/>
        </w:rPr>
        <w:t xml:space="preserve"> </w:t>
      </w:r>
      <w:r>
        <w:rPr>
          <w:rFonts w:hint="eastAsia" w:ascii="Times New Roman" w:hAnsi="Times New Roman"/>
          <w:color w:val="000000" w:themeColor="text1"/>
        </w:rPr>
        <w:t>it</w:t>
      </w:r>
      <w:r>
        <w:rPr>
          <w:rFonts w:ascii="Times New Roman" w:hAnsi="Times New Roman"/>
        </w:rPr>
        <w:t xml:space="preserve">. </w:t>
      </w:r>
    </w:p>
    <w:p>
      <w:pPr>
        <w:pStyle w:val="9"/>
        <w:ind w:left="280" w:hanging="280" w:hangingChars="100"/>
        <w:jc w:val="both"/>
        <w:rPr>
          <w:rFonts w:ascii="Times New Roman" w:hAnsi="Times New Roman" w:eastAsia="宋体"/>
          <w:u w:val="single"/>
        </w:rPr>
      </w:pPr>
      <w:r>
        <w:rPr>
          <w:rFonts w:hint="eastAsia" w:ascii="Times New Roman" w:hAnsi="Times New Roman"/>
        </w:rPr>
        <w:t>3</w:t>
      </w:r>
      <w:r>
        <w:rPr>
          <w:rFonts w:ascii="Times New Roman" w:hAnsi="Times New Roman"/>
        </w:rPr>
        <w:t>.1</w:t>
      </w:r>
      <w:r>
        <w:rPr>
          <w:rFonts w:hint="eastAsia" w:ascii="Times New Roman" w:hAnsi="Times New Roman"/>
        </w:rPr>
        <w:t>1</w:t>
      </w:r>
      <w:r>
        <w:rPr>
          <w:rFonts w:ascii="Times New Roman" w:hAnsi="Times New Roman"/>
        </w:rPr>
        <w:t xml:space="preserve"> Do not use lighting devices whose power exceeds 500 W or use halogen-tungsten lamps. High heat-producing lighting devices shall be protected with insulation pads</w:t>
      </w:r>
      <w:r>
        <w:rPr>
          <w:rFonts w:hint="eastAsia" w:ascii="Times New Roman" w:hAnsi="Times New Roman"/>
        </w:rPr>
        <w:t>;</w:t>
      </w:r>
      <w:r>
        <w:rPr>
          <w:rFonts w:ascii="Times New Roman" w:hAnsi="Times New Roman"/>
        </w:rPr>
        <w:t xml:space="preserve"> light boxes, and lamp posts</w:t>
      </w:r>
      <w:r>
        <w:rPr>
          <w:rFonts w:hint="eastAsia" w:ascii="Times New Roman" w:hAnsi="Times New Roman"/>
        </w:rPr>
        <w:t xml:space="preserve"> used for advertising </w:t>
      </w:r>
      <w:r>
        <w:rPr>
          <w:rFonts w:ascii="Times New Roman" w:hAnsi="Times New Roman"/>
        </w:rPr>
        <w:t>shall have convection air vents.</w:t>
      </w:r>
    </w:p>
    <w:p>
      <w:pPr>
        <w:pStyle w:val="9"/>
        <w:ind w:left="280" w:hanging="280" w:hangingChars="100"/>
        <w:jc w:val="both"/>
        <w:rPr>
          <w:rFonts w:ascii="Times New Roman" w:hAnsi="Times New Roman" w:eastAsia="宋体"/>
        </w:rPr>
      </w:pPr>
      <w:r>
        <w:rPr>
          <w:rFonts w:hint="eastAsia" w:ascii="Times New Roman" w:hAnsi="Times New Roman"/>
        </w:rPr>
        <w:t>3</w:t>
      </w:r>
      <w:r>
        <w:rPr>
          <w:rFonts w:ascii="Times New Roman" w:hAnsi="Times New Roman"/>
        </w:rPr>
        <w:t>.1</w:t>
      </w:r>
      <w:r>
        <w:rPr>
          <w:rFonts w:hint="eastAsia" w:ascii="Times New Roman" w:hAnsi="Times New Roman"/>
        </w:rPr>
        <w:t>2</w:t>
      </w:r>
      <w:r>
        <w:rPr>
          <w:rFonts w:ascii="Times New Roman" w:hAnsi="Times New Roman"/>
        </w:rPr>
        <w:t xml:space="preserve"> All lighting devices installed shall be at least 30 cm from any exhibit, decoration or material; all heat-generating devices shall be at least 3 meters from any fixed power supply facility at the venue and shall not emit heat towards</w:t>
      </w:r>
      <w:r>
        <w:rPr>
          <w:rFonts w:hint="eastAsia" w:ascii="Times New Roman" w:hAnsi="Times New Roman"/>
          <w:color w:val="FF0000"/>
        </w:rPr>
        <w:t xml:space="preserve"> </w:t>
      </w:r>
      <w:r>
        <w:rPr>
          <w:rFonts w:hint="eastAsia" w:ascii="Times New Roman" w:hAnsi="Times New Roman"/>
          <w:color w:val="000000" w:themeColor="text1"/>
        </w:rPr>
        <w:t>these facilities</w:t>
      </w:r>
      <w:r>
        <w:rPr>
          <w:rFonts w:ascii="Times New Roman" w:hAnsi="Times New Roman"/>
        </w:rPr>
        <w:t>.</w:t>
      </w:r>
    </w:p>
    <w:p>
      <w:pPr>
        <w:pStyle w:val="9"/>
        <w:ind w:left="280" w:hanging="280" w:hangingChars="100"/>
        <w:jc w:val="both"/>
        <w:rPr>
          <w:rFonts w:ascii="Times New Roman" w:hAnsi="Times New Roman" w:eastAsia="宋体"/>
        </w:rPr>
      </w:pPr>
      <w:r>
        <w:rPr>
          <w:rFonts w:hint="eastAsia" w:ascii="Times New Roman" w:hAnsi="Times New Roman"/>
        </w:rPr>
        <w:t>3</w:t>
      </w:r>
      <w:r>
        <w:rPr>
          <w:rFonts w:ascii="Times New Roman" w:hAnsi="Times New Roman"/>
        </w:rPr>
        <w:t>.1</w:t>
      </w:r>
      <w:r>
        <w:rPr>
          <w:rFonts w:hint="eastAsia" w:ascii="Times New Roman" w:hAnsi="Times New Roman"/>
        </w:rPr>
        <w:t>3</w:t>
      </w:r>
      <w:r>
        <w:rPr>
          <w:rFonts w:ascii="Times New Roman" w:hAnsi="Times New Roman"/>
        </w:rPr>
        <w:t xml:space="preserve"> Do not use high-power electric heating appliances (e.g., electric kettles, stoves or irons). If an exhibitor needs to use such appliances, it is only permitted after an application for </w:t>
      </w:r>
      <w:r>
        <w:rPr>
          <w:rFonts w:hint="eastAsia" w:ascii="Times New Roman" w:hAnsi="Times New Roman"/>
        </w:rPr>
        <w:t>them</w:t>
      </w:r>
      <w:r>
        <w:rPr>
          <w:rFonts w:ascii="Times New Roman" w:hAnsi="Times New Roman"/>
        </w:rPr>
        <w:t xml:space="preserve"> is submitted and approved by the official constructor of the </w:t>
      </w:r>
      <w:r>
        <w:rPr>
          <w:rFonts w:hint="eastAsia" w:ascii="Times New Roman" w:hAnsi="Times New Roman"/>
          <w:lang w:eastAsia="zh-CN"/>
        </w:rPr>
        <w:t>Expo</w:t>
      </w:r>
      <w:r>
        <w:rPr>
          <w:rFonts w:ascii="Times New Roman" w:hAnsi="Times New Roman"/>
        </w:rPr>
        <w:t>.</w:t>
      </w:r>
    </w:p>
    <w:p>
      <w:pPr>
        <w:pStyle w:val="9"/>
        <w:ind w:left="280" w:hanging="280" w:hangingChars="100"/>
        <w:jc w:val="both"/>
        <w:rPr>
          <w:rFonts w:ascii="Times New Roman" w:hAnsi="Times New Roman" w:eastAsia="宋体"/>
        </w:rPr>
      </w:pPr>
      <w:r>
        <w:rPr>
          <w:rFonts w:hint="eastAsia" w:ascii="Times New Roman" w:hAnsi="Times New Roman"/>
        </w:rPr>
        <w:t>3</w:t>
      </w:r>
      <w:r>
        <w:rPr>
          <w:rFonts w:ascii="Times New Roman" w:hAnsi="Times New Roman"/>
        </w:rPr>
        <w:t>.1</w:t>
      </w:r>
      <w:r>
        <w:rPr>
          <w:rFonts w:hint="eastAsia" w:ascii="Times New Roman" w:hAnsi="Times New Roman"/>
        </w:rPr>
        <w:t>4</w:t>
      </w:r>
      <w:r>
        <w:rPr>
          <w:rFonts w:ascii="Times New Roman" w:hAnsi="Times New Roman"/>
        </w:rPr>
        <w:t xml:space="preserve"> Computers, precision instruments and other devices shall be equipped with uninterruptible power supply. If any data loss or damage is incurred due to such devices facing any power interruption, then the exhibitors and constructors shall be liable for</w:t>
      </w:r>
      <w:r>
        <w:rPr>
          <w:rFonts w:ascii="Times New Roman" w:hAnsi="Times New Roman"/>
          <w:color w:val="FF0000"/>
        </w:rPr>
        <w:t xml:space="preserve"> </w:t>
      </w:r>
      <w:r>
        <w:rPr>
          <w:rFonts w:hint="eastAsia" w:ascii="Times New Roman" w:hAnsi="Times New Roman"/>
        </w:rPr>
        <w:t>the</w:t>
      </w:r>
      <w:r>
        <w:rPr>
          <w:rFonts w:hint="eastAsia" w:ascii="Times New Roman" w:hAnsi="Times New Roman"/>
          <w:color w:val="FF0000"/>
        </w:rPr>
        <w:t xml:space="preserve"> </w:t>
      </w:r>
      <w:r>
        <w:rPr>
          <w:rFonts w:hint="eastAsia" w:ascii="Times New Roman" w:hAnsi="Times New Roman"/>
        </w:rPr>
        <w:t>consequences</w:t>
      </w:r>
      <w:r>
        <w:rPr>
          <w:rFonts w:ascii="Times New Roman" w:hAnsi="Times New Roman"/>
        </w:rPr>
        <w:t>.</w:t>
      </w:r>
    </w:p>
    <w:p>
      <w:pPr>
        <w:pStyle w:val="9"/>
        <w:ind w:left="280" w:hanging="280" w:hangingChars="100"/>
        <w:jc w:val="both"/>
        <w:rPr>
          <w:rFonts w:ascii="Times New Roman" w:hAnsi="Times New Roman" w:eastAsia="宋体"/>
        </w:rPr>
      </w:pPr>
      <w:r>
        <w:rPr>
          <w:rFonts w:hint="eastAsia" w:ascii="Times New Roman" w:hAnsi="Times New Roman"/>
        </w:rPr>
        <w:t>3</w:t>
      </w:r>
      <w:r>
        <w:rPr>
          <w:rFonts w:ascii="Times New Roman" w:hAnsi="Times New Roman"/>
        </w:rPr>
        <w:t>.1</w:t>
      </w:r>
      <w:r>
        <w:rPr>
          <w:rFonts w:hint="eastAsia" w:ascii="Times New Roman" w:hAnsi="Times New Roman"/>
        </w:rPr>
        <w:t>5</w:t>
      </w:r>
      <w:r>
        <w:rPr>
          <w:rFonts w:ascii="Times New Roman" w:hAnsi="Times New Roman"/>
        </w:rPr>
        <w:t xml:space="preserve"> Exhibitors shall complete their security checks before applying for power supply to the official constructor of the </w:t>
      </w:r>
      <w:r>
        <w:rPr>
          <w:rFonts w:hint="eastAsia" w:ascii="Times New Roman" w:hAnsi="Times New Roman"/>
          <w:lang w:eastAsia="zh-CN"/>
        </w:rPr>
        <w:t>Expo</w:t>
      </w:r>
      <w:r>
        <w:rPr>
          <w:rFonts w:ascii="Times New Roman" w:hAnsi="Times New Roman"/>
        </w:rPr>
        <w:t>.</w:t>
      </w:r>
    </w:p>
    <w:p>
      <w:pPr>
        <w:pStyle w:val="9"/>
        <w:ind w:left="280" w:hanging="280" w:hangingChars="100"/>
        <w:jc w:val="both"/>
        <w:rPr>
          <w:rFonts w:ascii="Times New Roman" w:hAnsi="Times New Roman" w:eastAsia="宋体"/>
          <w:u w:val="single"/>
        </w:rPr>
      </w:pPr>
      <w:r>
        <w:rPr>
          <w:rFonts w:hint="eastAsia" w:ascii="Times New Roman" w:hAnsi="Times New Roman"/>
        </w:rPr>
        <w:t>3</w:t>
      </w:r>
      <w:r>
        <w:rPr>
          <w:rFonts w:ascii="Times New Roman" w:hAnsi="Times New Roman"/>
        </w:rPr>
        <w:t>.1</w:t>
      </w:r>
      <w:r>
        <w:rPr>
          <w:rFonts w:hint="eastAsia" w:ascii="Times New Roman" w:hAnsi="Times New Roman"/>
        </w:rPr>
        <w:t>6</w:t>
      </w:r>
      <w:r>
        <w:rPr>
          <w:rFonts w:ascii="Times New Roman" w:hAnsi="Times New Roman"/>
        </w:rPr>
        <w:t xml:space="preserve"> All wire (cable) terminals shall use terminal blocks or switches. Do not connect them with electrical tape. The wires </w:t>
      </w:r>
      <w:r>
        <w:rPr>
          <w:rFonts w:hint="eastAsia" w:ascii="Times New Roman" w:hAnsi="Times New Roman"/>
        </w:rPr>
        <w:t>must</w:t>
      </w:r>
      <w:r>
        <w:rPr>
          <w:rFonts w:ascii="Times New Roman" w:hAnsi="Times New Roman"/>
        </w:rPr>
        <w:t xml:space="preserve"> be fixed firmly, and </w:t>
      </w:r>
      <w:r>
        <w:rPr>
          <w:rFonts w:hint="eastAsia" w:ascii="Times New Roman" w:hAnsi="Times New Roman"/>
        </w:rPr>
        <w:t xml:space="preserve">shall </w:t>
      </w:r>
      <w:r>
        <w:rPr>
          <w:rFonts w:ascii="Times New Roman" w:hAnsi="Times New Roman"/>
        </w:rPr>
        <w:t xml:space="preserve">not </w:t>
      </w:r>
      <w:r>
        <w:rPr>
          <w:rFonts w:hint="eastAsia" w:ascii="Times New Roman" w:hAnsi="Times New Roman"/>
        </w:rPr>
        <w:t xml:space="preserve">be </w:t>
      </w:r>
      <w:r>
        <w:rPr>
          <w:rFonts w:ascii="Times New Roman" w:hAnsi="Times New Roman"/>
        </w:rPr>
        <w:t>laid on the display stands, floor or the aisles. Do not hang wires, lighting devices or other objects on the ceiling or pipes. Wires crossing passageways shall be covered with slot plates, and wires going under a carpet or installed inside a structure shall not have terminals in the middle and shall be protected by a sleeve.</w:t>
      </w:r>
    </w:p>
    <w:p>
      <w:pPr>
        <w:pStyle w:val="9"/>
        <w:jc w:val="both"/>
        <w:rPr>
          <w:rFonts w:ascii="Times New Roman" w:hAnsi="Times New Roman" w:eastAsia="宋体"/>
        </w:rPr>
      </w:pPr>
      <w:r>
        <w:rPr>
          <w:rFonts w:hint="eastAsia" w:ascii="Times New Roman" w:hAnsi="Times New Roman"/>
          <w:b/>
        </w:rPr>
        <w:t>4</w:t>
      </w:r>
      <w:r>
        <w:rPr>
          <w:rFonts w:ascii="Times New Roman" w:hAnsi="Times New Roman"/>
          <w:b/>
        </w:rPr>
        <w:t>. Gas Safety Control</w:t>
      </w:r>
    </w:p>
    <w:p>
      <w:pPr>
        <w:pStyle w:val="11"/>
        <w:numPr>
          <w:ilvl w:val="0"/>
          <w:numId w:val="0"/>
        </w:numPr>
        <w:spacing w:before="0" w:after="0"/>
        <w:ind w:left="280" w:hanging="280" w:hangingChars="100"/>
        <w:jc w:val="both"/>
        <w:rPr>
          <w:rFonts w:ascii="Times New Roman" w:hAnsi="Times New Roman" w:eastAsia="宋体" w:cs="Times New Roman"/>
          <w:szCs w:val="28"/>
        </w:rPr>
      </w:pPr>
      <w:r>
        <w:rPr>
          <w:rFonts w:hint="eastAsia" w:ascii="Times New Roman" w:hAnsi="Times New Roman" w:cs="Times New Roman"/>
        </w:rPr>
        <w:t>4</w:t>
      </w:r>
      <w:r>
        <w:rPr>
          <w:rFonts w:ascii="Times New Roman" w:hAnsi="Times New Roman" w:cs="Times New Roman"/>
        </w:rPr>
        <w:t xml:space="preserve">.1 If the installation of gas facilities at a booth violates any rule or regulation or poses safety hazards, the </w:t>
      </w:r>
      <w:r>
        <w:rPr>
          <w:rFonts w:hint="eastAsia" w:ascii="Times New Roman" w:hAnsi="Times New Roman" w:cs="Times New Roman"/>
          <w:lang w:eastAsia="zh-CN"/>
        </w:rPr>
        <w:t>Organizers</w:t>
      </w:r>
      <w:r>
        <w:rPr>
          <w:rFonts w:ascii="Times New Roman" w:hAnsi="Times New Roman" w:cs="Times New Roman"/>
        </w:rPr>
        <w:t xml:space="preserve"> or the venue management are entitled to require the exhibitor or constructor to rectify such problems immediately. If the exhibitor or constructor refuses to do so, then their water supply shall be cut off, and they shall be liable for the consequences. If there is any accident or economic loss is incurred, the exhibitor or constructor shall be held liable</w:t>
      </w:r>
      <w:r>
        <w:rPr>
          <w:rFonts w:hint="eastAsia" w:ascii="Times New Roman" w:hAnsi="Times New Roman" w:cs="Times New Roman"/>
        </w:rPr>
        <w:t xml:space="preserve"> </w:t>
      </w:r>
      <w:r>
        <w:rPr>
          <w:rFonts w:ascii="Times New Roman" w:hAnsi="Times New Roman" w:cs="Times New Roman"/>
        </w:rPr>
        <w:t>and required to compensate for the loss as per relevant regulations.</w:t>
      </w:r>
    </w:p>
    <w:p>
      <w:pPr>
        <w:pStyle w:val="11"/>
        <w:numPr>
          <w:ilvl w:val="0"/>
          <w:numId w:val="0"/>
        </w:numPr>
        <w:spacing w:before="0" w:after="0"/>
        <w:ind w:left="280" w:hanging="280" w:hangingChars="100"/>
        <w:jc w:val="both"/>
        <w:rPr>
          <w:rFonts w:ascii="Times New Roman" w:hAnsi="Times New Roman" w:eastAsia="宋体" w:cs="Times New Roman"/>
          <w:szCs w:val="28"/>
        </w:rPr>
      </w:pPr>
      <w:r>
        <w:rPr>
          <w:rFonts w:hint="eastAsia" w:ascii="Times New Roman" w:hAnsi="Times New Roman" w:cs="Times New Roman"/>
        </w:rPr>
        <w:t>4</w:t>
      </w:r>
      <w:r>
        <w:rPr>
          <w:rFonts w:ascii="Times New Roman" w:hAnsi="Times New Roman" w:cs="Times New Roman"/>
        </w:rPr>
        <w:t xml:space="preserve">.2 Do not connect to gas pipelines without permission. If any exhibitor or constructor connects to the gas pipes at the venue without installing appropriate valves, the </w:t>
      </w:r>
      <w:r>
        <w:rPr>
          <w:rFonts w:hint="eastAsia" w:ascii="Times New Roman" w:hAnsi="Times New Roman" w:cs="Times New Roman"/>
          <w:lang w:eastAsia="zh-CN"/>
        </w:rPr>
        <w:t>Organizers</w:t>
      </w:r>
      <w:r>
        <w:rPr>
          <w:rFonts w:ascii="Times New Roman" w:hAnsi="Times New Roman" w:cs="Times New Roman"/>
        </w:rPr>
        <w:t xml:space="preserve"> or the venue management are entitled to require the exhibitor or constructor to rectify the same immediately. If they do not do so, their water supply can be cut off and they shall be liable for the consequences. If there is any accident or economic loss is incurred, the exhibitor or constructor shall be held liable</w:t>
      </w:r>
      <w:r>
        <w:rPr>
          <w:rFonts w:hint="eastAsia" w:ascii="Times New Roman" w:hAnsi="Times New Roman" w:cs="Times New Roman"/>
        </w:rPr>
        <w:t xml:space="preserve"> </w:t>
      </w:r>
      <w:r>
        <w:rPr>
          <w:rFonts w:ascii="Times New Roman" w:hAnsi="Times New Roman" w:cs="Times New Roman"/>
        </w:rPr>
        <w:t>and required to compensate for the loss as per relevant regulations.</w:t>
      </w:r>
    </w:p>
    <w:p>
      <w:pPr>
        <w:pStyle w:val="11"/>
        <w:numPr>
          <w:ilvl w:val="0"/>
          <w:numId w:val="0"/>
        </w:numPr>
        <w:spacing w:before="0" w:after="0"/>
        <w:ind w:left="280" w:hanging="280" w:hangingChars="100"/>
        <w:jc w:val="both"/>
        <w:rPr>
          <w:rFonts w:ascii="Times New Roman" w:hAnsi="Times New Roman" w:eastAsia="宋体" w:cs="Times New Roman"/>
          <w:szCs w:val="28"/>
        </w:rPr>
      </w:pPr>
      <w:r>
        <w:rPr>
          <w:rFonts w:hint="eastAsia" w:ascii="Times New Roman" w:hAnsi="Times New Roman" w:cs="Times New Roman"/>
        </w:rPr>
        <w:t>4</w:t>
      </w:r>
      <w:r>
        <w:rPr>
          <w:rFonts w:ascii="Times New Roman" w:hAnsi="Times New Roman" w:cs="Times New Roman"/>
        </w:rPr>
        <w:t>.3 The venue will provide compressed air supply with an outlet pressure of 0.6-0.8</w:t>
      </w:r>
      <w:r>
        <w:rPr>
          <w:rFonts w:hint="eastAsia" w:ascii="Times New Roman" w:hAnsi="Times New Roman" w:cs="Times New Roman"/>
        </w:rPr>
        <w:t xml:space="preserve"> </w:t>
      </w:r>
      <w:r>
        <w:rPr>
          <w:rFonts w:ascii="Times New Roman" w:hAnsi="Times New Roman" w:cs="Times New Roman"/>
        </w:rPr>
        <w:t xml:space="preserve">Mpa. Exhibitors can install driers, filters or other compatible devices depending on their </w:t>
      </w:r>
      <w:r>
        <w:rPr>
          <w:rFonts w:hint="eastAsia" w:ascii="Times New Roman" w:hAnsi="Times New Roman" w:cs="Times New Roman"/>
        </w:rPr>
        <w:t xml:space="preserve">own </w:t>
      </w:r>
      <w:r>
        <w:rPr>
          <w:rFonts w:ascii="Times New Roman" w:hAnsi="Times New Roman" w:cs="Times New Roman"/>
        </w:rPr>
        <w:t>equipment.</w:t>
      </w:r>
    </w:p>
    <w:p>
      <w:pPr>
        <w:pStyle w:val="11"/>
        <w:numPr>
          <w:ilvl w:val="0"/>
          <w:numId w:val="0"/>
        </w:numPr>
        <w:spacing w:before="0" w:after="0"/>
        <w:ind w:left="280" w:hanging="280" w:hangingChars="100"/>
        <w:jc w:val="both"/>
        <w:rPr>
          <w:rFonts w:ascii="Times New Roman" w:hAnsi="Times New Roman" w:eastAsia="宋体" w:cs="Times New Roman"/>
          <w:szCs w:val="28"/>
        </w:rPr>
      </w:pPr>
      <w:r>
        <w:rPr>
          <w:rFonts w:hint="eastAsia" w:ascii="Times New Roman" w:hAnsi="Times New Roman" w:cs="Times New Roman"/>
        </w:rPr>
        <w:t>4</w:t>
      </w:r>
      <w:r>
        <w:rPr>
          <w:rFonts w:ascii="Times New Roman" w:hAnsi="Times New Roman" w:cs="Times New Roman"/>
        </w:rPr>
        <w:t>.4 If the air supply at a booth is between 1–1.6 m³/min, the exhibitor shall provide the actual requirement to the official constructor; in the absence of prior notice, the default air supply shall be less than 1 m³/min and the exhibitor shall be responsible for any ensuing liability or consequence.</w:t>
      </w:r>
    </w:p>
    <w:p>
      <w:pPr>
        <w:pStyle w:val="11"/>
        <w:numPr>
          <w:ilvl w:val="0"/>
          <w:numId w:val="0"/>
        </w:numPr>
        <w:spacing w:before="0" w:after="0"/>
        <w:ind w:left="490" w:leftChars="100" w:hanging="280" w:hangingChars="100"/>
        <w:jc w:val="both"/>
        <w:rPr>
          <w:rFonts w:ascii="Times New Roman" w:hAnsi="Times New Roman" w:eastAsia="宋体" w:cs="Times New Roman"/>
          <w:szCs w:val="28"/>
        </w:rPr>
      </w:pPr>
      <w:r>
        <w:rPr>
          <w:rFonts w:hint="eastAsia" w:ascii="Times New Roman" w:hAnsi="Times New Roman" w:cs="Times New Roman"/>
        </w:rPr>
        <w:t>4</w:t>
      </w:r>
      <w:r>
        <w:rPr>
          <w:rFonts w:ascii="Times New Roman" w:hAnsi="Times New Roman" w:cs="Times New Roman"/>
        </w:rPr>
        <w:t>.5 If any exhibitor has any specific requirement for compressed air or requires</w:t>
      </w:r>
      <w:r>
        <w:rPr>
          <w:rFonts w:hint="eastAsia" w:ascii="Times New Roman" w:hAnsi="Times New Roman" w:cs="Times New Roman"/>
        </w:rPr>
        <w:t xml:space="preserve"> the supply </w:t>
      </w:r>
      <w:r>
        <w:rPr>
          <w:rFonts w:ascii="Times New Roman" w:hAnsi="Times New Roman" w:cs="Times New Roman"/>
        </w:rPr>
        <w:t>more than 1.6 m³/min, it is recommended that they bring their own air compressors and submit an application</w:t>
      </w:r>
      <w:r>
        <w:rPr>
          <w:rFonts w:hint="eastAsia" w:ascii="Times New Roman" w:hAnsi="Times New Roman" w:cs="Times New Roman"/>
        </w:rPr>
        <w:t xml:space="preserve"> to</w:t>
      </w:r>
      <w:r>
        <w:rPr>
          <w:rFonts w:ascii="Times New Roman" w:hAnsi="Times New Roman" w:cs="Times New Roman"/>
        </w:rPr>
        <w:t xml:space="preserve"> the official constructor.</w:t>
      </w:r>
    </w:p>
    <w:p>
      <w:pPr>
        <w:ind w:left="280" w:hanging="280" w:hangingChars="100"/>
        <w:rPr>
          <w:rFonts w:ascii="Times New Roman" w:hAnsi="Times New Roman" w:cs="Times New Roman"/>
          <w:sz w:val="28"/>
        </w:rPr>
      </w:pPr>
      <w:r>
        <w:rPr>
          <w:rFonts w:hint="eastAsia" w:ascii="Times New Roman" w:hAnsi="Times New Roman" w:cs="Times New Roman"/>
          <w:sz w:val="28"/>
        </w:rPr>
        <w:t>4</w:t>
      </w:r>
      <w:r>
        <w:rPr>
          <w:rFonts w:ascii="Times New Roman" w:hAnsi="Times New Roman" w:cs="Times New Roman"/>
          <w:sz w:val="28"/>
        </w:rPr>
        <w:t>.6 Exhibitors shall complete their security inspection</w:t>
      </w:r>
      <w:r>
        <w:rPr>
          <w:rFonts w:hint="eastAsia" w:ascii="Times New Roman" w:hAnsi="Times New Roman" w:cs="Times New Roman"/>
          <w:sz w:val="28"/>
        </w:rPr>
        <w:t>s</w:t>
      </w:r>
      <w:r>
        <w:rPr>
          <w:rFonts w:ascii="Times New Roman" w:hAnsi="Times New Roman" w:cs="Times New Roman"/>
          <w:sz w:val="28"/>
        </w:rPr>
        <w:t xml:space="preserve"> before applying for gas supply to the official constructor of the </w:t>
      </w:r>
      <w:r>
        <w:rPr>
          <w:rFonts w:hint="eastAsia" w:ascii="Times New Roman" w:hAnsi="Times New Roman" w:cs="Times New Roman"/>
          <w:sz w:val="28"/>
          <w:lang w:eastAsia="zh-CN"/>
        </w:rPr>
        <w:t>Expo</w:t>
      </w:r>
      <w:r>
        <w:rPr>
          <w:rFonts w:ascii="Times New Roman" w:hAnsi="Times New Roman" w:cs="Times New Roman"/>
          <w:sz w:val="28"/>
        </w:rPr>
        <w:t xml:space="preserve">. </w:t>
      </w:r>
    </w:p>
    <w:p>
      <w:pPr>
        <w:ind w:left="280" w:hanging="280" w:hangingChars="100"/>
        <w:rPr>
          <w:rFonts w:ascii="Times New Roman" w:hAnsi="Times New Roman" w:eastAsia="宋体" w:cs="Times New Roman"/>
          <w:sz w:val="28"/>
          <w:szCs w:val="28"/>
        </w:rPr>
      </w:pPr>
      <w:r>
        <w:rPr>
          <w:rFonts w:hint="eastAsia" w:ascii="Times New Roman" w:hAnsi="Times New Roman" w:cs="Times New Roman"/>
          <w:sz w:val="28"/>
        </w:rPr>
        <w:t>4</w:t>
      </w:r>
      <w:r>
        <w:rPr>
          <w:rFonts w:ascii="Times New Roman" w:hAnsi="Times New Roman" w:cs="Times New Roman"/>
          <w:sz w:val="28"/>
        </w:rPr>
        <w:t>.7 Gas pipes running across corridors shall be covered by slot plates</w:t>
      </w:r>
      <w:r>
        <w:rPr>
          <w:rFonts w:hint="eastAsia" w:ascii="Times New Roman" w:hAnsi="Times New Roman" w:cs="Times New Roman"/>
          <w:sz w:val="28"/>
        </w:rPr>
        <w:t xml:space="preserve"> </w:t>
      </w:r>
      <w:r>
        <w:rPr>
          <w:rFonts w:ascii="Times New Roman" w:hAnsi="Times New Roman" w:cs="Times New Roman"/>
          <w:sz w:val="28"/>
        </w:rPr>
        <w:t>for safety considerations.</w:t>
      </w:r>
    </w:p>
    <w:p>
      <w:pPr>
        <w:rPr>
          <w:rFonts w:ascii="Times New Roman" w:hAnsi="Times New Roman" w:cs="Times New Roman"/>
        </w:rPr>
      </w:pPr>
    </w:p>
    <w:p>
      <w:pPr>
        <w:rPr>
          <w:rFonts w:ascii="宋体" w:hAnsi="宋体" w:eastAsia="宋体" w:cs="宋体"/>
          <w:sz w:val="28"/>
          <w:szCs w:val="28"/>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i Baiti">
    <w:panose1 w:val="03000500000000000000"/>
    <w:charset w:val="00"/>
    <w:family w:val="script"/>
    <w:pitch w:val="default"/>
    <w:sig w:usb0="80000003" w:usb1="00010402" w:usb2="00080002"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Times New Roman" w:hAnsi="Times New Roman" w:cs="Times New Roman"/>
      </w:rPr>
    </w:pPr>
    <w:r>
      <w:rPr>
        <w:rFonts w:ascii="Times New Roman" w:hAnsi="Times New Roman" w:cs="Times New Roman"/>
        <w:b/>
        <w:sz w:val="28"/>
      </w:rPr>
      <w:t>Appendix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008AD"/>
    <w:multiLevelType w:val="multilevel"/>
    <w:tmpl w:val="595008AD"/>
    <w:lvl w:ilvl="0" w:tentative="0">
      <w:start w:val="1"/>
      <w:numFmt w:val="decimal"/>
      <w:pStyle w:val="11"/>
      <w:lvlText w:val="%1. "/>
      <w:lvlJc w:val="left"/>
      <w:pPr>
        <w:ind w:left="420" w:hanging="420"/>
      </w:pPr>
      <w:rPr>
        <w:rFonts w:hint="eastAsia" w:eastAsia="Microsoft Yi Baiti"/>
        <w:b/>
        <w:i w:val="0"/>
        <w:sz w:val="30"/>
      </w:rPr>
    </w:lvl>
    <w:lvl w:ilvl="1" w:tentative="0">
      <w:start w:val="0"/>
      <w:numFmt w:val="bullet"/>
      <w:lvlText w:val="●"/>
      <w:lvlJc w:val="left"/>
      <w:pPr>
        <w:ind w:left="780" w:hanging="360"/>
      </w:pPr>
      <w:rPr>
        <w:rFonts w:hint="eastAsia" w:ascii="仿宋" w:hAnsi="仿宋" w:eastAsia="仿宋"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20AA"/>
    <w:rsid w:val="00023284"/>
    <w:rsid w:val="000B02D8"/>
    <w:rsid w:val="0016665C"/>
    <w:rsid w:val="001B6AA4"/>
    <w:rsid w:val="0020721D"/>
    <w:rsid w:val="00323B4C"/>
    <w:rsid w:val="00362B08"/>
    <w:rsid w:val="003B20AA"/>
    <w:rsid w:val="003E7DEC"/>
    <w:rsid w:val="00546FEA"/>
    <w:rsid w:val="00547375"/>
    <w:rsid w:val="0063274C"/>
    <w:rsid w:val="007A6CBA"/>
    <w:rsid w:val="007B0952"/>
    <w:rsid w:val="0084076E"/>
    <w:rsid w:val="008A64AF"/>
    <w:rsid w:val="008D0D1E"/>
    <w:rsid w:val="009A08D0"/>
    <w:rsid w:val="009A4EA9"/>
    <w:rsid w:val="00A924C4"/>
    <w:rsid w:val="00AF1032"/>
    <w:rsid w:val="00C65234"/>
    <w:rsid w:val="00D129F0"/>
    <w:rsid w:val="00DD1312"/>
    <w:rsid w:val="00E02E7E"/>
    <w:rsid w:val="00E24C46"/>
    <w:rsid w:val="00E43D03"/>
    <w:rsid w:val="00E56129"/>
    <w:rsid w:val="00ED7F75"/>
    <w:rsid w:val="00F8442E"/>
    <w:rsid w:val="00FD030F"/>
    <w:rsid w:val="07F6420B"/>
    <w:rsid w:val="199934E2"/>
    <w:rsid w:val="38061952"/>
    <w:rsid w:val="415C6A3E"/>
    <w:rsid w:val="4A636523"/>
    <w:rsid w:val="52786072"/>
    <w:rsid w:val="7107021E"/>
    <w:rsid w:val="7FC0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semiHidden/>
    <w:unhideWhenUsed/>
    <w:qFormat/>
    <w:uiPriority w:val="99"/>
    <w:rPr>
      <w:sz w:val="20"/>
      <w:szCs w:val="20"/>
    </w:rPr>
  </w:style>
  <w:style w:type="paragraph" w:styleId="3">
    <w:name w:val="Balloon Text"/>
    <w:basedOn w:val="1"/>
    <w:link w:val="14"/>
    <w:semiHidden/>
    <w:unhideWhenUsed/>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uiPriority w:val="99"/>
    <w:rPr>
      <w:sz w:val="16"/>
      <w:szCs w:val="16"/>
    </w:rPr>
  </w:style>
  <w:style w:type="paragraph" w:customStyle="1" w:styleId="9">
    <w:name w:val="3.4水电气"/>
    <w:basedOn w:val="1"/>
    <w:link w:val="10"/>
    <w:qFormat/>
    <w:uiPriority w:val="0"/>
    <w:pPr>
      <w:tabs>
        <w:tab w:val="left" w:pos="567"/>
      </w:tabs>
      <w:autoSpaceDE w:val="0"/>
      <w:autoSpaceDN w:val="0"/>
      <w:adjustRightInd w:val="0"/>
      <w:jc w:val="left"/>
      <w:outlineLvl w:val="3"/>
    </w:pPr>
    <w:rPr>
      <w:rFonts w:ascii="仿宋" w:hAnsi="仿宋" w:eastAsia="仿宋" w:cs="Times New Roman"/>
      <w:kern w:val="0"/>
      <w:sz w:val="28"/>
      <w:szCs w:val="28"/>
    </w:rPr>
  </w:style>
  <w:style w:type="character" w:customStyle="1" w:styleId="10">
    <w:name w:val="3.4水电气 Char"/>
    <w:basedOn w:val="6"/>
    <w:link w:val="9"/>
    <w:qFormat/>
    <w:uiPriority w:val="0"/>
    <w:rPr>
      <w:rFonts w:ascii="仿宋" w:hAnsi="仿宋" w:eastAsia="仿宋" w:cs="Times New Roman"/>
      <w:kern w:val="0"/>
      <w:sz w:val="28"/>
      <w:szCs w:val="28"/>
    </w:rPr>
  </w:style>
  <w:style w:type="paragraph" w:customStyle="1" w:styleId="11">
    <w:name w:val="4.300"/>
    <w:basedOn w:val="1"/>
    <w:link w:val="12"/>
    <w:qFormat/>
    <w:uiPriority w:val="0"/>
    <w:pPr>
      <w:numPr>
        <w:ilvl w:val="0"/>
        <w:numId w:val="1"/>
      </w:numPr>
      <w:tabs>
        <w:tab w:val="left" w:pos="993"/>
      </w:tabs>
      <w:autoSpaceDE w:val="0"/>
      <w:autoSpaceDN w:val="0"/>
      <w:adjustRightInd w:val="0"/>
      <w:spacing w:before="240" w:after="60"/>
      <w:jc w:val="left"/>
      <w:outlineLvl w:val="2"/>
    </w:pPr>
    <w:rPr>
      <w:rFonts w:ascii="仿宋" w:hAnsi="仿宋" w:eastAsia="仿宋" w:cstheme="majorBidi"/>
      <w:bCs/>
      <w:kern w:val="0"/>
      <w:sz w:val="28"/>
      <w:szCs w:val="32"/>
    </w:rPr>
  </w:style>
  <w:style w:type="character" w:customStyle="1" w:styleId="12">
    <w:name w:val="4.300 Char"/>
    <w:basedOn w:val="6"/>
    <w:link w:val="11"/>
    <w:qFormat/>
    <w:uiPriority w:val="0"/>
    <w:rPr>
      <w:rFonts w:ascii="仿宋" w:hAnsi="仿宋" w:eastAsia="仿宋" w:cstheme="majorBidi"/>
      <w:bCs/>
      <w:kern w:val="0"/>
      <w:sz w:val="28"/>
      <w:szCs w:val="32"/>
    </w:rPr>
  </w:style>
  <w:style w:type="character" w:customStyle="1" w:styleId="13">
    <w:name w:val="批注文字 Char"/>
    <w:basedOn w:val="6"/>
    <w:link w:val="2"/>
    <w:semiHidden/>
    <w:qFormat/>
    <w:uiPriority w:val="99"/>
    <w:rPr>
      <w:sz w:val="20"/>
      <w:szCs w:val="20"/>
    </w:rPr>
  </w:style>
  <w:style w:type="character" w:customStyle="1" w:styleId="14">
    <w:name w:val="批注框文本 Char"/>
    <w:basedOn w:val="6"/>
    <w:link w:val="3"/>
    <w:semiHidden/>
    <w:qFormat/>
    <w:uiPriority w:val="99"/>
    <w:rPr>
      <w:sz w:val="18"/>
      <w:szCs w:val="18"/>
    </w:rPr>
  </w:style>
  <w:style w:type="character" w:customStyle="1" w:styleId="15">
    <w:name w:val="页眉 Char"/>
    <w:basedOn w:val="6"/>
    <w:link w:val="5"/>
    <w:qFormat/>
    <w:uiPriority w:val="99"/>
    <w:rPr>
      <w:sz w:val="18"/>
      <w:szCs w:val="18"/>
    </w:rPr>
  </w:style>
  <w:style w:type="character" w:customStyle="1" w:styleId="16">
    <w:name w:val="页脚 Char"/>
    <w:basedOn w:val="6"/>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1560</Words>
  <Characters>8893</Characters>
  <Lines>74</Lines>
  <Paragraphs>20</Paragraphs>
  <TotalTime>31</TotalTime>
  <ScaleCrop>false</ScaleCrop>
  <LinksUpToDate>false</LinksUpToDate>
  <CharactersWithSpaces>10433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2018-03-16T09:03:00Z</dcterms:created>
  <dc:creator>Administrator</dc:creator>
  <cp:lastModifiedBy>GZJH</cp:lastModifiedBy>
  <cp:lastPrinted>2018-03-16T10:03:00Z</cp:lastPrinted>
  <dcterms:modified xsi:type="dcterms:W3CDTF">2018-07-03T01:27:00Z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